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Layout w:type="fixed"/>
        <w:tblLook w:val="04A0" w:firstRow="1" w:lastRow="0" w:firstColumn="1" w:lastColumn="0" w:noHBand="0" w:noVBand="1"/>
      </w:tblPr>
      <w:tblGrid>
        <w:gridCol w:w="2438"/>
        <w:gridCol w:w="6406"/>
      </w:tblGrid>
      <w:tr w:rsidR="00CE544A" w:rsidRPr="00975B07" w14:paraId="04473DCA" w14:textId="77777777" w:rsidTr="62B73EE3">
        <w:tc>
          <w:tcPr>
            <w:tcW w:w="2438" w:type="dxa"/>
            <w:shd w:val="clear" w:color="auto" w:fill="auto"/>
          </w:tcPr>
          <w:p w14:paraId="334BE3F6" w14:textId="77777777" w:rsidR="00F445B1" w:rsidRPr="00975B07" w:rsidRDefault="00F445B1" w:rsidP="004A6D2F">
            <w:pPr>
              <w:rPr>
                <w:rStyle w:val="Firstpagetablebold"/>
              </w:rPr>
            </w:pPr>
            <w:r w:rsidRPr="00975B07">
              <w:rPr>
                <w:rStyle w:val="Firstpagetablebold"/>
              </w:rPr>
              <w:t>To</w:t>
            </w:r>
            <w:r w:rsidR="005C35A5" w:rsidRPr="00975B07">
              <w:rPr>
                <w:rStyle w:val="Firstpagetablebold"/>
              </w:rPr>
              <w:t>:</w:t>
            </w:r>
          </w:p>
        </w:tc>
        <w:tc>
          <w:tcPr>
            <w:tcW w:w="6406" w:type="dxa"/>
            <w:shd w:val="clear" w:color="auto" w:fill="auto"/>
          </w:tcPr>
          <w:p w14:paraId="017518DB" w14:textId="35B36227" w:rsidR="00F445B1" w:rsidRPr="00F95BC9" w:rsidRDefault="000E4AA6" w:rsidP="004A6D2F">
            <w:pPr>
              <w:rPr>
                <w:rStyle w:val="Firstpagetablebold"/>
              </w:rPr>
            </w:pPr>
            <w:r>
              <w:rPr>
                <w:rStyle w:val="Firstpagetablebold"/>
              </w:rPr>
              <w:t>Annual Council</w:t>
            </w:r>
          </w:p>
        </w:tc>
      </w:tr>
      <w:tr w:rsidR="00CE544A" w:rsidRPr="00975B07" w14:paraId="705FA4FB" w14:textId="77777777" w:rsidTr="62B73EE3">
        <w:tc>
          <w:tcPr>
            <w:tcW w:w="2438" w:type="dxa"/>
            <w:shd w:val="clear" w:color="auto" w:fill="auto"/>
          </w:tcPr>
          <w:p w14:paraId="3C1A12A6" w14:textId="77777777" w:rsidR="00F445B1" w:rsidRPr="00975B07" w:rsidRDefault="00F445B1" w:rsidP="004A6D2F">
            <w:pPr>
              <w:rPr>
                <w:rStyle w:val="Firstpagetablebold"/>
              </w:rPr>
            </w:pPr>
            <w:r w:rsidRPr="00975B07">
              <w:rPr>
                <w:rStyle w:val="Firstpagetablebold"/>
              </w:rPr>
              <w:t>Dat</w:t>
            </w:r>
            <w:r w:rsidR="005C35A5" w:rsidRPr="00975B07">
              <w:rPr>
                <w:rStyle w:val="Firstpagetablebold"/>
              </w:rPr>
              <w:t>e:</w:t>
            </w:r>
          </w:p>
        </w:tc>
        <w:tc>
          <w:tcPr>
            <w:tcW w:w="6406" w:type="dxa"/>
            <w:shd w:val="clear" w:color="auto" w:fill="auto"/>
          </w:tcPr>
          <w:p w14:paraId="4F4A4C58" w14:textId="23349BB7" w:rsidR="00F445B1" w:rsidRPr="009E30E2" w:rsidRDefault="000E4AA6" w:rsidP="62B73EE3">
            <w:pPr>
              <w:rPr>
                <w:b/>
                <w:bCs/>
                <w:color w:val="auto"/>
              </w:rPr>
            </w:pPr>
            <w:r>
              <w:rPr>
                <w:rStyle w:val="Firstpagetablebold"/>
                <w:rFonts w:cs="Arial"/>
                <w:b w:val="0"/>
                <w:color w:val="auto"/>
              </w:rPr>
              <w:t>15 May 2025</w:t>
            </w:r>
          </w:p>
        </w:tc>
      </w:tr>
      <w:tr w:rsidR="00CE544A" w:rsidRPr="00975B07" w14:paraId="7AED9E48" w14:textId="77777777" w:rsidTr="62B73EE3">
        <w:tc>
          <w:tcPr>
            <w:tcW w:w="2438" w:type="dxa"/>
            <w:shd w:val="clear" w:color="auto" w:fill="auto"/>
          </w:tcPr>
          <w:p w14:paraId="2049294C" w14:textId="77777777" w:rsidR="00F445B1" w:rsidRPr="00975B07" w:rsidRDefault="00F445B1" w:rsidP="004A6D2F">
            <w:pPr>
              <w:rPr>
                <w:rStyle w:val="Firstpagetablebold"/>
              </w:rPr>
            </w:pPr>
            <w:r w:rsidRPr="00975B07">
              <w:rPr>
                <w:rStyle w:val="Firstpagetablebold"/>
              </w:rPr>
              <w:t>Report of</w:t>
            </w:r>
            <w:r w:rsidR="005C35A5" w:rsidRPr="00975B07">
              <w:rPr>
                <w:rStyle w:val="Firstpagetablebold"/>
              </w:rPr>
              <w:t>:</w:t>
            </w:r>
          </w:p>
        </w:tc>
        <w:tc>
          <w:tcPr>
            <w:tcW w:w="6406" w:type="dxa"/>
            <w:shd w:val="clear" w:color="auto" w:fill="auto"/>
          </w:tcPr>
          <w:p w14:paraId="31C202AE" w14:textId="31F26EC1" w:rsidR="00F445B1" w:rsidRPr="009E30E2" w:rsidRDefault="000E4AA6" w:rsidP="004A6D2F">
            <w:pPr>
              <w:rPr>
                <w:rStyle w:val="Firstpagetablebold"/>
                <w:color w:val="auto"/>
              </w:rPr>
            </w:pPr>
            <w:r>
              <w:rPr>
                <w:rStyle w:val="Firstpagetablebold"/>
                <w:rFonts w:cs="Arial"/>
                <w:b w:val="0"/>
                <w:color w:val="auto"/>
              </w:rPr>
              <w:t>Director of Law, Governance and Strateg</w:t>
            </w:r>
            <w:r w:rsidR="008B478E">
              <w:rPr>
                <w:rStyle w:val="Firstpagetablebold"/>
                <w:rFonts w:cs="Arial"/>
                <w:b w:val="0"/>
                <w:color w:val="auto"/>
              </w:rPr>
              <w:t>y</w:t>
            </w:r>
            <w:r>
              <w:rPr>
                <w:rStyle w:val="Firstpagetablebold"/>
                <w:rFonts w:cs="Arial"/>
                <w:b w:val="0"/>
                <w:color w:val="auto"/>
              </w:rPr>
              <w:t xml:space="preserve"> (Monitoring Officer)</w:t>
            </w:r>
          </w:p>
        </w:tc>
      </w:tr>
      <w:tr w:rsidR="00CE544A" w:rsidRPr="00975B07" w14:paraId="312CDF01" w14:textId="77777777" w:rsidTr="62B73EE3">
        <w:tc>
          <w:tcPr>
            <w:tcW w:w="2438" w:type="dxa"/>
            <w:shd w:val="clear" w:color="auto" w:fill="auto"/>
          </w:tcPr>
          <w:p w14:paraId="08DE1E88" w14:textId="77777777" w:rsidR="00F445B1" w:rsidRPr="00975B07" w:rsidRDefault="00F445B1" w:rsidP="004A6D2F">
            <w:pPr>
              <w:rPr>
                <w:rStyle w:val="Firstpagetablebold"/>
              </w:rPr>
            </w:pPr>
            <w:r w:rsidRPr="00975B07">
              <w:rPr>
                <w:rStyle w:val="Firstpagetablebold"/>
              </w:rPr>
              <w:t xml:space="preserve">Title of Report: </w:t>
            </w:r>
          </w:p>
        </w:tc>
        <w:tc>
          <w:tcPr>
            <w:tcW w:w="6406" w:type="dxa"/>
            <w:shd w:val="clear" w:color="auto" w:fill="auto"/>
          </w:tcPr>
          <w:p w14:paraId="4C45E9F3" w14:textId="64487FF1" w:rsidR="00F445B1" w:rsidRPr="0077136B" w:rsidRDefault="0077136B" w:rsidP="004A6D2F">
            <w:pPr>
              <w:rPr>
                <w:rStyle w:val="Firstpagetablebold"/>
                <w:bCs/>
                <w:color w:val="auto"/>
              </w:rPr>
            </w:pPr>
            <w:r w:rsidRPr="0077136B">
              <w:rPr>
                <w:rFonts w:cs="Arial"/>
                <w:bCs/>
                <w:color w:val="auto"/>
              </w:rPr>
              <w:t>Appointment of Committees for the Council Year 202</w:t>
            </w:r>
            <w:r w:rsidR="008B478E">
              <w:rPr>
                <w:rFonts w:cs="Arial"/>
                <w:bCs/>
                <w:color w:val="auto"/>
              </w:rPr>
              <w:t>5</w:t>
            </w:r>
            <w:r w:rsidRPr="0077136B">
              <w:rPr>
                <w:rFonts w:cs="Arial"/>
                <w:bCs/>
                <w:color w:val="auto"/>
              </w:rPr>
              <w:t>/2</w:t>
            </w:r>
            <w:r w:rsidR="008B478E">
              <w:rPr>
                <w:rFonts w:cs="Arial"/>
                <w:bCs/>
                <w:color w:val="auto"/>
              </w:rPr>
              <w:t>026</w:t>
            </w:r>
          </w:p>
        </w:tc>
      </w:tr>
    </w:tbl>
    <w:p w14:paraId="2173E708" w14:textId="77777777" w:rsidR="004F20EF" w:rsidRDefault="004F20EF" w:rsidP="004A6D2F"/>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2438"/>
        <w:gridCol w:w="6407"/>
      </w:tblGrid>
      <w:tr w:rsidR="00D5547E" w14:paraId="30A8EDD0" w14:textId="77777777" w:rsidTr="0080749A">
        <w:tc>
          <w:tcPr>
            <w:tcW w:w="8845" w:type="dxa"/>
            <w:gridSpan w:val="2"/>
            <w:tcBorders>
              <w:bottom w:val="single" w:sz="8" w:space="0" w:color="000000"/>
            </w:tcBorders>
            <w:hideMark/>
          </w:tcPr>
          <w:p w14:paraId="7672E430" w14:textId="77777777" w:rsidR="00D5547E" w:rsidRDefault="00745BF0" w:rsidP="00745BF0">
            <w:pPr>
              <w:jc w:val="center"/>
              <w:rPr>
                <w:rStyle w:val="Firstpagetablebold"/>
              </w:rPr>
            </w:pPr>
            <w:r>
              <w:rPr>
                <w:rStyle w:val="Firstpagetablebold"/>
              </w:rPr>
              <w:t>Summary and r</w:t>
            </w:r>
            <w:r w:rsidR="00D5547E">
              <w:rPr>
                <w:rStyle w:val="Firstpagetablebold"/>
              </w:rPr>
              <w:t>ecommendations</w:t>
            </w:r>
          </w:p>
        </w:tc>
      </w:tr>
      <w:tr w:rsidR="00D5547E" w14:paraId="01894138" w14:textId="77777777" w:rsidTr="0080749A">
        <w:tc>
          <w:tcPr>
            <w:tcW w:w="2438" w:type="dxa"/>
            <w:tcBorders>
              <w:top w:val="single" w:sz="8" w:space="0" w:color="000000"/>
              <w:left w:val="single" w:sz="8" w:space="0" w:color="000000"/>
              <w:bottom w:val="nil"/>
              <w:right w:val="nil"/>
            </w:tcBorders>
            <w:hideMark/>
          </w:tcPr>
          <w:p w14:paraId="5BB81F73" w14:textId="120319E8" w:rsidR="00D5547E" w:rsidRDefault="00025250">
            <w:pPr>
              <w:rPr>
                <w:rStyle w:val="Firstpagetablebold"/>
              </w:rPr>
            </w:pPr>
            <w:r>
              <w:rPr>
                <w:rStyle w:val="Firstpagetablebold"/>
              </w:rPr>
              <w:t>Decision being taken</w:t>
            </w:r>
            <w:r w:rsidR="00D5547E">
              <w:rPr>
                <w:rStyle w:val="Firstpagetablebold"/>
              </w:rPr>
              <w:t>:</w:t>
            </w:r>
          </w:p>
        </w:tc>
        <w:tc>
          <w:tcPr>
            <w:tcW w:w="6407" w:type="dxa"/>
            <w:tcBorders>
              <w:top w:val="single" w:sz="8" w:space="0" w:color="000000"/>
              <w:left w:val="nil"/>
              <w:bottom w:val="nil"/>
              <w:right w:val="single" w:sz="8" w:space="0" w:color="000000"/>
            </w:tcBorders>
            <w:hideMark/>
          </w:tcPr>
          <w:p w14:paraId="419B6548" w14:textId="49493FCC" w:rsidR="00D5547E" w:rsidRPr="009E30E2" w:rsidRDefault="000B3E55" w:rsidP="00DB7AD7">
            <w:pPr>
              <w:rPr>
                <w:color w:val="auto"/>
              </w:rPr>
            </w:pPr>
            <w:r w:rsidRPr="000B3E55">
              <w:rPr>
                <w:color w:val="auto"/>
              </w:rPr>
              <w:t>For Council to appoint committees and the members serving on those committees for the Council year 202</w:t>
            </w:r>
            <w:r>
              <w:rPr>
                <w:color w:val="auto"/>
              </w:rPr>
              <w:t>5</w:t>
            </w:r>
            <w:r w:rsidRPr="000B3E55">
              <w:rPr>
                <w:color w:val="auto"/>
              </w:rPr>
              <w:t>-2</w:t>
            </w:r>
            <w:r>
              <w:rPr>
                <w:color w:val="auto"/>
              </w:rPr>
              <w:t>6</w:t>
            </w:r>
            <w:r w:rsidR="00B9426A">
              <w:rPr>
                <w:color w:val="auto"/>
              </w:rPr>
              <w:t>,</w:t>
            </w:r>
            <w:r w:rsidR="00B9426A">
              <w:t xml:space="preserve"> as required by the Local Government and Housing Act 1989 (Section 15)</w:t>
            </w:r>
          </w:p>
        </w:tc>
      </w:tr>
      <w:tr w:rsidR="00025250" w14:paraId="43BD728D" w14:textId="77777777" w:rsidTr="0080749A">
        <w:tc>
          <w:tcPr>
            <w:tcW w:w="2438" w:type="dxa"/>
            <w:tcBorders>
              <w:top w:val="nil"/>
              <w:left w:val="single" w:sz="8" w:space="0" w:color="000000"/>
              <w:bottom w:val="nil"/>
              <w:right w:val="nil"/>
            </w:tcBorders>
            <w:hideMark/>
          </w:tcPr>
          <w:p w14:paraId="0997AE74" w14:textId="77777777" w:rsidR="00025250" w:rsidRDefault="00025250" w:rsidP="00025250">
            <w:pPr>
              <w:rPr>
                <w:rStyle w:val="Firstpagetablebold"/>
              </w:rPr>
            </w:pPr>
            <w:r>
              <w:rPr>
                <w:rStyle w:val="Firstpagetablebold"/>
              </w:rPr>
              <w:t>Key decision:</w:t>
            </w:r>
          </w:p>
        </w:tc>
        <w:tc>
          <w:tcPr>
            <w:tcW w:w="6407" w:type="dxa"/>
            <w:tcBorders>
              <w:top w:val="nil"/>
              <w:left w:val="nil"/>
              <w:bottom w:val="nil"/>
              <w:right w:val="single" w:sz="8" w:space="0" w:color="000000"/>
            </w:tcBorders>
            <w:hideMark/>
          </w:tcPr>
          <w:p w14:paraId="1B0C58F5" w14:textId="072CB69E" w:rsidR="00025250" w:rsidRPr="009E30E2" w:rsidRDefault="00B9426A" w:rsidP="00025250">
            <w:pPr>
              <w:rPr>
                <w:color w:val="auto"/>
              </w:rPr>
            </w:pPr>
            <w:r>
              <w:rPr>
                <w:rFonts w:cs="Arial"/>
                <w:color w:val="auto"/>
              </w:rPr>
              <w:t>No</w:t>
            </w:r>
            <w:r w:rsidR="00025250" w:rsidRPr="009E30E2">
              <w:rPr>
                <w:rFonts w:cs="Arial"/>
                <w:color w:val="auto"/>
              </w:rPr>
              <w:t xml:space="preserve"> </w:t>
            </w:r>
          </w:p>
        </w:tc>
      </w:tr>
      <w:tr w:rsidR="00025250" w14:paraId="10A3E36F" w14:textId="77777777" w:rsidTr="0080749A">
        <w:tc>
          <w:tcPr>
            <w:tcW w:w="2438" w:type="dxa"/>
            <w:tcBorders>
              <w:top w:val="nil"/>
              <w:left w:val="single" w:sz="8" w:space="0" w:color="000000"/>
              <w:bottom w:val="nil"/>
              <w:right w:val="nil"/>
            </w:tcBorders>
            <w:hideMark/>
          </w:tcPr>
          <w:p w14:paraId="55E06E9D" w14:textId="77777777" w:rsidR="00025250" w:rsidRDefault="00025250" w:rsidP="00025250">
            <w:pPr>
              <w:rPr>
                <w:rStyle w:val="Firstpagetablebold"/>
              </w:rPr>
            </w:pPr>
            <w:r>
              <w:rPr>
                <w:rStyle w:val="Firstpagetablebold"/>
              </w:rPr>
              <w:t>Cabinet Member:</w:t>
            </w:r>
          </w:p>
        </w:tc>
        <w:tc>
          <w:tcPr>
            <w:tcW w:w="6407" w:type="dxa"/>
            <w:tcBorders>
              <w:top w:val="nil"/>
              <w:left w:val="nil"/>
              <w:bottom w:val="nil"/>
              <w:right w:val="single" w:sz="8" w:space="0" w:color="000000"/>
            </w:tcBorders>
            <w:hideMark/>
          </w:tcPr>
          <w:p w14:paraId="1E006809" w14:textId="61B507D6" w:rsidR="00025250" w:rsidRPr="009E30E2" w:rsidRDefault="00B9426A" w:rsidP="00025250">
            <w:pPr>
              <w:rPr>
                <w:color w:val="auto"/>
              </w:rPr>
            </w:pPr>
            <w:r>
              <w:rPr>
                <w:color w:val="auto"/>
              </w:rPr>
              <w:t>N/A</w:t>
            </w:r>
          </w:p>
        </w:tc>
      </w:tr>
      <w:tr w:rsidR="00025250" w14:paraId="7B700325" w14:textId="77777777" w:rsidTr="0097170F">
        <w:tc>
          <w:tcPr>
            <w:tcW w:w="2438" w:type="dxa"/>
            <w:tcBorders>
              <w:top w:val="nil"/>
              <w:left w:val="single" w:sz="8" w:space="0" w:color="000000"/>
              <w:bottom w:val="nil"/>
              <w:right w:val="nil"/>
            </w:tcBorders>
          </w:tcPr>
          <w:p w14:paraId="7A58DBB5" w14:textId="77777777" w:rsidR="00025250" w:rsidRDefault="00025250" w:rsidP="00025250">
            <w:pPr>
              <w:rPr>
                <w:rStyle w:val="Firstpagetablebold"/>
              </w:rPr>
            </w:pPr>
            <w:r>
              <w:rPr>
                <w:rStyle w:val="Firstpagetablebold"/>
              </w:rPr>
              <w:t>Corporate Priority:</w:t>
            </w:r>
          </w:p>
        </w:tc>
        <w:tc>
          <w:tcPr>
            <w:tcW w:w="6407" w:type="dxa"/>
            <w:tcBorders>
              <w:top w:val="nil"/>
              <w:left w:val="nil"/>
              <w:bottom w:val="nil"/>
              <w:right w:val="single" w:sz="8" w:space="0" w:color="000000"/>
            </w:tcBorders>
          </w:tcPr>
          <w:p w14:paraId="3DF1AC69" w14:textId="7FE70DAF" w:rsidR="00025250" w:rsidRPr="009E30E2" w:rsidRDefault="00B9426A" w:rsidP="00025250">
            <w:pPr>
              <w:rPr>
                <w:color w:val="auto"/>
              </w:rPr>
            </w:pPr>
            <w:r>
              <w:rPr>
                <w:color w:val="auto"/>
              </w:rPr>
              <w:t>A Well Run Council</w:t>
            </w:r>
            <w:r w:rsidR="00025250" w:rsidRPr="009E30E2">
              <w:rPr>
                <w:color w:val="auto"/>
              </w:rPr>
              <w:t>.</w:t>
            </w:r>
          </w:p>
        </w:tc>
      </w:tr>
      <w:tr w:rsidR="00025250" w14:paraId="63186D5F" w14:textId="77777777" w:rsidTr="0097170F">
        <w:tc>
          <w:tcPr>
            <w:tcW w:w="2438" w:type="dxa"/>
            <w:tcBorders>
              <w:top w:val="nil"/>
              <w:left w:val="single" w:sz="8" w:space="0" w:color="000000"/>
              <w:bottom w:val="single" w:sz="4" w:space="0" w:color="auto"/>
              <w:right w:val="nil"/>
            </w:tcBorders>
            <w:hideMark/>
          </w:tcPr>
          <w:p w14:paraId="13359BD4" w14:textId="77777777" w:rsidR="00025250" w:rsidRDefault="00025250" w:rsidP="00025250">
            <w:pPr>
              <w:rPr>
                <w:rStyle w:val="Firstpagetablebold"/>
              </w:rPr>
            </w:pPr>
            <w:r>
              <w:rPr>
                <w:rStyle w:val="Firstpagetablebold"/>
              </w:rPr>
              <w:t>Policy Framework:</w:t>
            </w:r>
          </w:p>
        </w:tc>
        <w:tc>
          <w:tcPr>
            <w:tcW w:w="6407" w:type="dxa"/>
            <w:tcBorders>
              <w:top w:val="nil"/>
              <w:left w:val="nil"/>
              <w:bottom w:val="single" w:sz="4" w:space="0" w:color="auto"/>
              <w:right w:val="single" w:sz="8" w:space="0" w:color="000000"/>
            </w:tcBorders>
            <w:hideMark/>
          </w:tcPr>
          <w:p w14:paraId="0AA7D163" w14:textId="77777777" w:rsidR="00025250" w:rsidRPr="009E30E2" w:rsidRDefault="00025250" w:rsidP="00025250">
            <w:pPr>
              <w:rPr>
                <w:color w:val="auto"/>
              </w:rPr>
            </w:pPr>
            <w:r w:rsidRPr="009E30E2">
              <w:rPr>
                <w:color w:val="auto"/>
              </w:rPr>
              <w:t>Relevant policy in Policy Framework or state none.</w:t>
            </w:r>
          </w:p>
        </w:tc>
      </w:tr>
    </w:tbl>
    <w:p w14:paraId="3B28CE5F" w14:textId="77777777" w:rsidR="00CE544A" w:rsidRDefault="00CE544A" w:rsidP="004A6D2F"/>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426"/>
        <w:gridCol w:w="8419"/>
      </w:tblGrid>
      <w:tr w:rsidR="00025250" w:rsidRPr="00975B07" w14:paraId="75BF65A5" w14:textId="77777777" w:rsidTr="62B73EE3">
        <w:trPr>
          <w:trHeight w:val="413"/>
        </w:trPr>
        <w:tc>
          <w:tcPr>
            <w:tcW w:w="8845" w:type="dxa"/>
            <w:gridSpan w:val="2"/>
            <w:tcBorders>
              <w:bottom w:val="single" w:sz="8" w:space="0" w:color="000000" w:themeColor="text1"/>
            </w:tcBorders>
          </w:tcPr>
          <w:p w14:paraId="18FB24CC" w14:textId="4C7007C8" w:rsidR="00025250" w:rsidRPr="00975B07" w:rsidRDefault="00025250" w:rsidP="00FD0B08">
            <w:r w:rsidRPr="62B73EE3">
              <w:rPr>
                <w:rStyle w:val="Firstpagetablebold"/>
              </w:rPr>
              <w:t>Recommendation(s):</w:t>
            </w:r>
            <w:r w:rsidR="571C62E4" w:rsidRPr="62B73EE3">
              <w:rPr>
                <w:rStyle w:val="Firstpagetablebold"/>
              </w:rPr>
              <w:t xml:space="preserve"> </w:t>
            </w:r>
            <w:r w:rsidRPr="62B73EE3">
              <w:rPr>
                <w:rStyle w:val="Firstpagetablebold"/>
                <w:b w:val="0"/>
              </w:rPr>
              <w:t xml:space="preserve">That </w:t>
            </w:r>
            <w:r w:rsidRPr="005C6533">
              <w:rPr>
                <w:rStyle w:val="Firstpagetablebold"/>
                <w:b w:val="0"/>
              </w:rPr>
              <w:t>C</w:t>
            </w:r>
            <w:r w:rsidR="005C6533" w:rsidRPr="005C6533">
              <w:rPr>
                <w:rStyle w:val="Firstpagetablebold"/>
                <w:b w:val="0"/>
              </w:rPr>
              <w:t>ouncil</w:t>
            </w:r>
            <w:r w:rsidRPr="005C6533">
              <w:rPr>
                <w:rStyle w:val="Firstpagetablebold"/>
                <w:b w:val="0"/>
              </w:rPr>
              <w:t xml:space="preserve"> resolves</w:t>
            </w:r>
            <w:r w:rsidRPr="62B73EE3">
              <w:rPr>
                <w:rStyle w:val="Firstpagetablebold"/>
                <w:b w:val="0"/>
              </w:rPr>
              <w:t xml:space="preserve"> to:</w:t>
            </w:r>
          </w:p>
        </w:tc>
      </w:tr>
      <w:tr w:rsidR="00025250" w:rsidRPr="00975B07" w14:paraId="128A7C0D" w14:textId="77777777" w:rsidTr="62B73EE3">
        <w:trPr>
          <w:trHeight w:val="283"/>
        </w:trPr>
        <w:tc>
          <w:tcPr>
            <w:tcW w:w="426" w:type="dxa"/>
            <w:tcBorders>
              <w:top w:val="single" w:sz="8" w:space="0" w:color="000000" w:themeColor="text1"/>
              <w:left w:val="single" w:sz="8" w:space="0" w:color="000000" w:themeColor="text1"/>
              <w:bottom w:val="nil"/>
              <w:right w:val="nil"/>
            </w:tcBorders>
          </w:tcPr>
          <w:p w14:paraId="4AAB6C58" w14:textId="77777777" w:rsidR="00025250" w:rsidRPr="00975B07" w:rsidRDefault="00025250" w:rsidP="00FD0B08">
            <w:r w:rsidRPr="00975B07">
              <w:t>1.</w:t>
            </w:r>
          </w:p>
        </w:tc>
        <w:tc>
          <w:tcPr>
            <w:tcW w:w="8419" w:type="dxa"/>
            <w:tcBorders>
              <w:top w:val="single" w:sz="8" w:space="0" w:color="000000" w:themeColor="text1"/>
              <w:left w:val="nil"/>
              <w:bottom w:val="nil"/>
              <w:right w:val="single" w:sz="8" w:space="0" w:color="000000" w:themeColor="text1"/>
            </w:tcBorders>
            <w:shd w:val="clear" w:color="auto" w:fill="auto"/>
          </w:tcPr>
          <w:p w14:paraId="2D683A1F" w14:textId="0AA660AB" w:rsidR="00025250" w:rsidRPr="001356F1" w:rsidRDefault="00DD114C" w:rsidP="00FD0B08">
            <w:r w:rsidRPr="00DD114C">
              <w:rPr>
                <w:b/>
              </w:rPr>
              <w:t xml:space="preserve">Approve </w:t>
            </w:r>
            <w:r w:rsidRPr="00DD114C">
              <w:rPr>
                <w:bCs/>
              </w:rPr>
              <w:t xml:space="preserve">the structure of the Council committees, as defined within the Council’s Constitution and set out in </w:t>
            </w:r>
            <w:r w:rsidRPr="00DD114C">
              <w:rPr>
                <w:bCs/>
                <w:i/>
              </w:rPr>
              <w:t xml:space="preserve">Appendix 1: Committee </w:t>
            </w:r>
            <w:r w:rsidR="007B510C">
              <w:rPr>
                <w:bCs/>
                <w:i/>
              </w:rPr>
              <w:t>S</w:t>
            </w:r>
            <w:r w:rsidRPr="00DD114C">
              <w:rPr>
                <w:bCs/>
                <w:i/>
              </w:rPr>
              <w:t xml:space="preserve">tructure </w:t>
            </w:r>
            <w:r w:rsidR="008434C5" w:rsidRPr="00E3346F">
              <w:rPr>
                <w:bCs/>
                <w:i/>
              </w:rPr>
              <w:t>202</w:t>
            </w:r>
            <w:r w:rsidR="008434C5">
              <w:rPr>
                <w:bCs/>
                <w:i/>
              </w:rPr>
              <w:t>5</w:t>
            </w:r>
            <w:r w:rsidR="008434C5" w:rsidRPr="00E3346F">
              <w:rPr>
                <w:bCs/>
                <w:i/>
              </w:rPr>
              <w:t>-2</w:t>
            </w:r>
            <w:r w:rsidR="008434C5">
              <w:rPr>
                <w:bCs/>
                <w:i/>
              </w:rPr>
              <w:t>026</w:t>
            </w:r>
            <w:r w:rsidRPr="00DD114C">
              <w:rPr>
                <w:bCs/>
              </w:rPr>
              <w:t>;</w:t>
            </w:r>
          </w:p>
        </w:tc>
      </w:tr>
      <w:tr w:rsidR="00025250" w:rsidRPr="00975B07" w14:paraId="25E85822" w14:textId="77777777" w:rsidTr="62B73EE3">
        <w:trPr>
          <w:trHeight w:val="283"/>
        </w:trPr>
        <w:tc>
          <w:tcPr>
            <w:tcW w:w="426" w:type="dxa"/>
            <w:tcBorders>
              <w:top w:val="nil"/>
              <w:left w:val="single" w:sz="8" w:space="0" w:color="000000" w:themeColor="text1"/>
              <w:bottom w:val="nil"/>
              <w:right w:val="nil"/>
            </w:tcBorders>
          </w:tcPr>
          <w:p w14:paraId="65C5A875" w14:textId="77777777" w:rsidR="00025250" w:rsidRPr="00975B07" w:rsidRDefault="00025250" w:rsidP="00FD0B08">
            <w:r w:rsidRPr="00975B07">
              <w:t>2.</w:t>
            </w:r>
          </w:p>
        </w:tc>
        <w:tc>
          <w:tcPr>
            <w:tcW w:w="8419" w:type="dxa"/>
            <w:tcBorders>
              <w:top w:val="nil"/>
              <w:left w:val="nil"/>
              <w:bottom w:val="nil"/>
              <w:right w:val="single" w:sz="8" w:space="0" w:color="000000" w:themeColor="text1"/>
            </w:tcBorders>
            <w:shd w:val="clear" w:color="auto" w:fill="auto"/>
          </w:tcPr>
          <w:p w14:paraId="6ADC7102" w14:textId="2EE067BB" w:rsidR="00025250" w:rsidRPr="001356F1" w:rsidRDefault="00E3346F" w:rsidP="00FD0B08">
            <w:r w:rsidRPr="00E3346F">
              <w:rPr>
                <w:b/>
              </w:rPr>
              <w:t xml:space="preserve">Approve </w:t>
            </w:r>
            <w:r w:rsidRPr="00E3346F">
              <w:rPr>
                <w:bCs/>
              </w:rPr>
              <w:t xml:space="preserve">the methods, calculations and conventions used in determining political representation on committees as outlined in the report and shown in </w:t>
            </w:r>
            <w:r w:rsidRPr="00E3346F">
              <w:rPr>
                <w:bCs/>
                <w:i/>
              </w:rPr>
              <w:t xml:space="preserve">Appendix 2: Political </w:t>
            </w:r>
            <w:r w:rsidR="007B510C">
              <w:rPr>
                <w:bCs/>
                <w:i/>
              </w:rPr>
              <w:t>P</w:t>
            </w:r>
            <w:r w:rsidRPr="00E3346F">
              <w:rPr>
                <w:bCs/>
                <w:i/>
              </w:rPr>
              <w:t xml:space="preserve">roportionalities on Council </w:t>
            </w:r>
            <w:r w:rsidR="007B510C">
              <w:rPr>
                <w:bCs/>
                <w:i/>
              </w:rPr>
              <w:t>C</w:t>
            </w:r>
            <w:r w:rsidRPr="00E3346F">
              <w:rPr>
                <w:bCs/>
                <w:i/>
              </w:rPr>
              <w:t>ommittees 202</w:t>
            </w:r>
            <w:r>
              <w:rPr>
                <w:bCs/>
                <w:i/>
              </w:rPr>
              <w:t>5</w:t>
            </w:r>
            <w:r w:rsidRPr="00E3346F">
              <w:rPr>
                <w:bCs/>
                <w:i/>
              </w:rPr>
              <w:t>-2</w:t>
            </w:r>
            <w:r w:rsidR="008434C5">
              <w:rPr>
                <w:bCs/>
                <w:i/>
              </w:rPr>
              <w:t>02</w:t>
            </w:r>
            <w:r>
              <w:rPr>
                <w:bCs/>
                <w:i/>
              </w:rPr>
              <w:t>6</w:t>
            </w:r>
            <w:r w:rsidR="00025250" w:rsidRPr="00E3346F">
              <w:rPr>
                <w:bCs/>
              </w:rPr>
              <w:t>;</w:t>
            </w:r>
          </w:p>
        </w:tc>
      </w:tr>
      <w:tr w:rsidR="00025250" w:rsidRPr="00975B07" w14:paraId="0041D247" w14:textId="77777777" w:rsidTr="62B73EE3">
        <w:trPr>
          <w:trHeight w:val="283"/>
        </w:trPr>
        <w:tc>
          <w:tcPr>
            <w:tcW w:w="426" w:type="dxa"/>
            <w:tcBorders>
              <w:top w:val="nil"/>
              <w:left w:val="single" w:sz="8" w:space="0" w:color="000000" w:themeColor="text1"/>
              <w:bottom w:val="nil"/>
              <w:right w:val="nil"/>
            </w:tcBorders>
          </w:tcPr>
          <w:p w14:paraId="5D89D44F" w14:textId="77777777" w:rsidR="00025250" w:rsidRPr="00975B07" w:rsidRDefault="00025250" w:rsidP="00FD0B08">
            <w:r w:rsidRPr="00975B07">
              <w:t>3.</w:t>
            </w:r>
          </w:p>
        </w:tc>
        <w:tc>
          <w:tcPr>
            <w:tcW w:w="8419" w:type="dxa"/>
            <w:tcBorders>
              <w:top w:val="nil"/>
              <w:left w:val="nil"/>
              <w:bottom w:val="nil"/>
              <w:right w:val="single" w:sz="8" w:space="0" w:color="000000" w:themeColor="text1"/>
            </w:tcBorders>
            <w:shd w:val="clear" w:color="auto" w:fill="auto"/>
          </w:tcPr>
          <w:p w14:paraId="0BA2D13D" w14:textId="59DE47B1" w:rsidR="00025250" w:rsidRPr="001356F1" w:rsidRDefault="00DC33A7" w:rsidP="00FD0B08">
            <w:r w:rsidRPr="00DC33A7">
              <w:rPr>
                <w:b/>
              </w:rPr>
              <w:t xml:space="preserve">Appoint </w:t>
            </w:r>
            <w:r w:rsidRPr="00DC33A7">
              <w:rPr>
                <w:bCs/>
              </w:rPr>
              <w:t xml:space="preserve">to committee seats in accordance with the requirements of political proportionality and the nominations made by political groups, as shown in </w:t>
            </w:r>
            <w:r w:rsidRPr="00DC33A7">
              <w:rPr>
                <w:bCs/>
                <w:i/>
              </w:rPr>
              <w:t xml:space="preserve">Appendix 3: Committee </w:t>
            </w:r>
            <w:r w:rsidR="007B510C">
              <w:rPr>
                <w:bCs/>
                <w:i/>
              </w:rPr>
              <w:t>N</w:t>
            </w:r>
            <w:r w:rsidRPr="00DC33A7">
              <w:rPr>
                <w:bCs/>
                <w:i/>
              </w:rPr>
              <w:t xml:space="preserve">ominations </w:t>
            </w:r>
            <w:r w:rsidR="008434C5" w:rsidRPr="00E3346F">
              <w:rPr>
                <w:bCs/>
                <w:i/>
              </w:rPr>
              <w:t>202</w:t>
            </w:r>
            <w:r w:rsidR="008434C5">
              <w:rPr>
                <w:bCs/>
                <w:i/>
              </w:rPr>
              <w:t>5</w:t>
            </w:r>
            <w:r w:rsidR="008434C5" w:rsidRPr="00E3346F">
              <w:rPr>
                <w:bCs/>
                <w:i/>
              </w:rPr>
              <w:t>-2</w:t>
            </w:r>
            <w:r w:rsidR="008434C5">
              <w:rPr>
                <w:bCs/>
                <w:i/>
              </w:rPr>
              <w:t>026</w:t>
            </w:r>
            <w:r w:rsidR="00025250" w:rsidRPr="001356F1">
              <w:t>;</w:t>
            </w:r>
          </w:p>
        </w:tc>
      </w:tr>
      <w:tr w:rsidR="00025250" w:rsidRPr="00975B07" w14:paraId="2BFBBF69" w14:textId="77777777" w:rsidTr="00004848">
        <w:trPr>
          <w:trHeight w:val="283"/>
        </w:trPr>
        <w:tc>
          <w:tcPr>
            <w:tcW w:w="426" w:type="dxa"/>
            <w:tcBorders>
              <w:top w:val="nil"/>
              <w:left w:val="single" w:sz="8" w:space="0" w:color="000000" w:themeColor="text1"/>
              <w:bottom w:val="nil"/>
              <w:right w:val="nil"/>
            </w:tcBorders>
          </w:tcPr>
          <w:p w14:paraId="328750F8" w14:textId="3D22103D" w:rsidR="00025250" w:rsidRPr="00975B07" w:rsidRDefault="00072572" w:rsidP="00FD0B08">
            <w:r>
              <w:t>4</w:t>
            </w:r>
            <w:r w:rsidR="00025250" w:rsidRPr="00975B07">
              <w:t>.</w:t>
            </w:r>
          </w:p>
        </w:tc>
        <w:tc>
          <w:tcPr>
            <w:tcW w:w="8419" w:type="dxa"/>
            <w:tcBorders>
              <w:top w:val="nil"/>
              <w:left w:val="nil"/>
              <w:bottom w:val="nil"/>
              <w:right w:val="single" w:sz="8" w:space="0" w:color="000000" w:themeColor="text1"/>
            </w:tcBorders>
            <w:shd w:val="clear" w:color="auto" w:fill="auto"/>
          </w:tcPr>
          <w:p w14:paraId="0C3A19C8" w14:textId="0EFF2BA1" w:rsidR="00025250" w:rsidRPr="001356F1" w:rsidRDefault="00892960" w:rsidP="00FD0B08">
            <w:r w:rsidRPr="00892960">
              <w:rPr>
                <w:b/>
              </w:rPr>
              <w:t>Agree</w:t>
            </w:r>
            <w:r w:rsidRPr="00892960">
              <w:rPr>
                <w:b/>
                <w:bCs/>
              </w:rPr>
              <w:t xml:space="preserve"> </w:t>
            </w:r>
            <w:r w:rsidRPr="00892960">
              <w:t>that all members of Council will form the pool of members able to observe on appeals and some grievances panels in accordance with the Council’s policies</w:t>
            </w:r>
            <w:r w:rsidR="00004848">
              <w:t>;</w:t>
            </w:r>
          </w:p>
        </w:tc>
      </w:tr>
      <w:tr w:rsidR="00004848" w:rsidRPr="00975B07" w14:paraId="018FE42B" w14:textId="77777777" w:rsidTr="62B73EE3">
        <w:trPr>
          <w:trHeight w:val="283"/>
        </w:trPr>
        <w:tc>
          <w:tcPr>
            <w:tcW w:w="426" w:type="dxa"/>
            <w:tcBorders>
              <w:top w:val="nil"/>
              <w:left w:val="single" w:sz="8" w:space="0" w:color="000000" w:themeColor="text1"/>
              <w:bottom w:val="single" w:sz="8" w:space="0" w:color="000000" w:themeColor="text1"/>
              <w:right w:val="nil"/>
            </w:tcBorders>
          </w:tcPr>
          <w:p w14:paraId="7141791B" w14:textId="4B49C7CD" w:rsidR="00004848" w:rsidRPr="00975B07" w:rsidRDefault="00072572" w:rsidP="00FD0B08">
            <w:r>
              <w:t>5</w:t>
            </w:r>
            <w:r w:rsidR="00004848">
              <w:t>.</w:t>
            </w:r>
          </w:p>
        </w:tc>
        <w:tc>
          <w:tcPr>
            <w:tcW w:w="8419" w:type="dxa"/>
            <w:tcBorders>
              <w:top w:val="nil"/>
              <w:left w:val="nil"/>
              <w:bottom w:val="single" w:sz="8" w:space="0" w:color="000000" w:themeColor="text1"/>
              <w:right w:val="single" w:sz="8" w:space="0" w:color="000000" w:themeColor="text1"/>
            </w:tcBorders>
            <w:shd w:val="clear" w:color="auto" w:fill="auto"/>
          </w:tcPr>
          <w:p w14:paraId="77CFFFA9" w14:textId="254CF870" w:rsidR="00004848" w:rsidRPr="00892960" w:rsidRDefault="00004848" w:rsidP="00FD0B08">
            <w:pPr>
              <w:rPr>
                <w:b/>
              </w:rPr>
            </w:pPr>
            <w:r w:rsidRPr="00004848">
              <w:rPr>
                <w:b/>
              </w:rPr>
              <w:t xml:space="preserve">Appoint </w:t>
            </w:r>
            <w:r w:rsidRPr="00004848">
              <w:rPr>
                <w:bCs/>
              </w:rPr>
              <w:t>one non-executive member to the Joint Oxfordshire Health Overview and Scrutiny Committee</w:t>
            </w:r>
            <w:r>
              <w:rPr>
                <w:bCs/>
              </w:rPr>
              <w:t>, as shown in</w:t>
            </w:r>
            <w:r w:rsidRPr="00004848">
              <w:rPr>
                <w:bCs/>
                <w:i/>
              </w:rPr>
              <w:t xml:space="preserve"> Appendix 3: Committee </w:t>
            </w:r>
            <w:r>
              <w:rPr>
                <w:bCs/>
                <w:i/>
              </w:rPr>
              <w:t>N</w:t>
            </w:r>
            <w:r w:rsidRPr="00004848">
              <w:rPr>
                <w:bCs/>
                <w:i/>
              </w:rPr>
              <w:t>ominations 202</w:t>
            </w:r>
            <w:r>
              <w:rPr>
                <w:bCs/>
                <w:i/>
              </w:rPr>
              <w:t>5</w:t>
            </w:r>
            <w:r w:rsidRPr="00004848">
              <w:rPr>
                <w:bCs/>
                <w:i/>
              </w:rPr>
              <w:t>-2</w:t>
            </w:r>
            <w:r>
              <w:rPr>
                <w:bCs/>
                <w:i/>
              </w:rPr>
              <w:t>026</w:t>
            </w:r>
            <w:r w:rsidRPr="00004848">
              <w:rPr>
                <w:bCs/>
                <w:i/>
              </w:rPr>
              <w:t>.</w:t>
            </w:r>
          </w:p>
        </w:tc>
      </w:tr>
    </w:tbl>
    <w:p w14:paraId="7D5A6705" w14:textId="77777777" w:rsidR="00025250" w:rsidRDefault="00025250" w:rsidP="004A6D2F"/>
    <w:tbl>
      <w:tblPr>
        <w:tblW w:w="0" w:type="auto"/>
        <w:tblInd w:w="108"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Look w:val="04A0" w:firstRow="1" w:lastRow="0" w:firstColumn="1" w:lastColumn="0" w:noHBand="0" w:noVBand="1"/>
      </w:tblPr>
      <w:tblGrid>
        <w:gridCol w:w="2438"/>
        <w:gridCol w:w="6407"/>
      </w:tblGrid>
      <w:tr w:rsidR="001F69C8" w:rsidRPr="003E4C33" w14:paraId="1ED42461" w14:textId="77777777" w:rsidTr="007A5DCC">
        <w:trPr>
          <w:trHeight w:val="300"/>
        </w:trPr>
        <w:tc>
          <w:tcPr>
            <w:tcW w:w="8845" w:type="dxa"/>
            <w:gridSpan w:val="2"/>
            <w:tcBorders>
              <w:bottom w:val="single" w:sz="8" w:space="0" w:color="000000" w:themeColor="text1"/>
            </w:tcBorders>
            <w:hideMark/>
          </w:tcPr>
          <w:p w14:paraId="4E6F4C6F" w14:textId="77777777" w:rsidR="001F69C8" w:rsidRPr="003E4C33" w:rsidRDefault="001F69C8" w:rsidP="007A5DCC">
            <w:pPr>
              <w:jc w:val="center"/>
              <w:rPr>
                <w:rStyle w:val="Firstpagetablebold"/>
                <w:rFonts w:cs="Arial"/>
              </w:rPr>
            </w:pPr>
            <w:r w:rsidRPr="003E4C33">
              <w:rPr>
                <w:rStyle w:val="Firstpagetablebold"/>
                <w:rFonts w:cs="Arial"/>
              </w:rPr>
              <w:t xml:space="preserve">Information Exempt From Publication </w:t>
            </w:r>
          </w:p>
        </w:tc>
      </w:tr>
      <w:tr w:rsidR="001F69C8" w:rsidRPr="003E4C33" w14:paraId="1F679579" w14:textId="77777777" w:rsidTr="007A5DCC">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rPr>
          <w:trHeight w:val="300"/>
        </w:trPr>
        <w:tc>
          <w:tcPr>
            <w:tcW w:w="2438" w:type="dxa"/>
            <w:tcBorders>
              <w:top w:val="nil"/>
              <w:left w:val="single" w:sz="8" w:space="0" w:color="000000" w:themeColor="text1"/>
              <w:bottom w:val="single" w:sz="8" w:space="0" w:color="000000"/>
              <w:right w:val="single" w:sz="4" w:space="0" w:color="auto"/>
            </w:tcBorders>
          </w:tcPr>
          <w:p w14:paraId="4B845FD9" w14:textId="77777777" w:rsidR="001F69C8" w:rsidRPr="009E30E2" w:rsidRDefault="001F69C8" w:rsidP="007A5DCC">
            <w:pPr>
              <w:rPr>
                <w:rStyle w:val="Firstpagetablebold"/>
                <w:rFonts w:cs="Arial"/>
              </w:rPr>
            </w:pPr>
            <w:r>
              <w:rPr>
                <w:rStyle w:val="Firstpagetablebold"/>
                <w:rFonts w:cs="Arial"/>
                <w:color w:val="auto"/>
              </w:rPr>
              <w:lastRenderedPageBreak/>
              <w:t>N/A</w:t>
            </w:r>
          </w:p>
        </w:tc>
        <w:tc>
          <w:tcPr>
            <w:tcW w:w="6407" w:type="dxa"/>
            <w:tcBorders>
              <w:top w:val="nil"/>
              <w:left w:val="single" w:sz="4" w:space="0" w:color="auto"/>
              <w:bottom w:val="single" w:sz="8" w:space="0" w:color="000000" w:themeColor="text1"/>
              <w:right w:val="single" w:sz="8" w:space="0" w:color="000000" w:themeColor="text1"/>
            </w:tcBorders>
          </w:tcPr>
          <w:p w14:paraId="305DF408" w14:textId="77777777" w:rsidR="001F69C8" w:rsidRPr="00C21EB4" w:rsidRDefault="001F69C8" w:rsidP="007A5DCC">
            <w:pPr>
              <w:ind w:left="360" w:hanging="360"/>
              <w:rPr>
                <w:rFonts w:cs="Arial"/>
              </w:rPr>
            </w:pPr>
            <w:r w:rsidRPr="00C21EB4">
              <w:rPr>
                <w:rFonts w:cs="Arial"/>
              </w:rPr>
              <w:t>N/A</w:t>
            </w:r>
          </w:p>
        </w:tc>
      </w:tr>
    </w:tbl>
    <w:p w14:paraId="3E3DC543" w14:textId="77777777" w:rsidR="00025250" w:rsidRDefault="00025250" w:rsidP="004A6D2F"/>
    <w:tbl>
      <w:tblPr>
        <w:tblW w:w="0" w:type="auto"/>
        <w:tblInd w:w="108"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Look w:val="04A0" w:firstRow="1" w:lastRow="0" w:firstColumn="1" w:lastColumn="0" w:noHBand="0" w:noVBand="1"/>
      </w:tblPr>
      <w:tblGrid>
        <w:gridCol w:w="1912"/>
        <w:gridCol w:w="2803"/>
        <w:gridCol w:w="4455"/>
      </w:tblGrid>
      <w:tr w:rsidR="002312EA" w:rsidRPr="003E4C33" w14:paraId="469C2CEE" w14:textId="77777777" w:rsidTr="62B73EE3">
        <w:trPr>
          <w:trHeight w:val="300"/>
        </w:trPr>
        <w:tc>
          <w:tcPr>
            <w:tcW w:w="1912" w:type="dxa"/>
            <w:tcBorders>
              <w:bottom w:val="single" w:sz="4" w:space="0" w:color="auto"/>
            </w:tcBorders>
          </w:tcPr>
          <w:p w14:paraId="06B4268A" w14:textId="77777777" w:rsidR="002312EA" w:rsidRPr="003E4C33" w:rsidRDefault="002312EA" w:rsidP="00FD0B08">
            <w:pPr>
              <w:jc w:val="center"/>
              <w:rPr>
                <w:rStyle w:val="Firstpagetablebold"/>
                <w:rFonts w:cs="Arial"/>
              </w:rPr>
            </w:pPr>
            <w:r>
              <w:rPr>
                <w:rStyle w:val="Firstpagetablebold"/>
                <w:rFonts w:cs="Arial"/>
              </w:rPr>
              <w:t>A</w:t>
            </w:r>
            <w:r>
              <w:rPr>
                <w:rStyle w:val="Firstpagetablebold"/>
              </w:rPr>
              <w:t>ppendix No.</w:t>
            </w:r>
          </w:p>
        </w:tc>
        <w:tc>
          <w:tcPr>
            <w:tcW w:w="2803" w:type="dxa"/>
            <w:tcBorders>
              <w:bottom w:val="single" w:sz="4" w:space="0" w:color="auto"/>
            </w:tcBorders>
          </w:tcPr>
          <w:p w14:paraId="48373E4B" w14:textId="77777777" w:rsidR="002312EA" w:rsidRPr="003E4C33" w:rsidRDefault="002312EA" w:rsidP="00FD0B08">
            <w:pPr>
              <w:jc w:val="center"/>
              <w:rPr>
                <w:rStyle w:val="Firstpagetablebold"/>
                <w:rFonts w:cs="Arial"/>
              </w:rPr>
            </w:pPr>
            <w:r>
              <w:rPr>
                <w:rStyle w:val="Firstpagetablebold"/>
                <w:rFonts w:cs="Arial"/>
              </w:rPr>
              <w:t xml:space="preserve">Appendix Title </w:t>
            </w:r>
          </w:p>
        </w:tc>
        <w:tc>
          <w:tcPr>
            <w:tcW w:w="4455" w:type="dxa"/>
            <w:tcBorders>
              <w:bottom w:val="single" w:sz="4" w:space="0" w:color="auto"/>
            </w:tcBorders>
          </w:tcPr>
          <w:p w14:paraId="0A5DAC00" w14:textId="77777777" w:rsidR="002312EA" w:rsidRPr="003E4C33" w:rsidRDefault="002312EA" w:rsidP="00FD0B08">
            <w:pPr>
              <w:jc w:val="center"/>
              <w:rPr>
                <w:rStyle w:val="Firstpagetablebold"/>
                <w:rFonts w:cs="Arial"/>
              </w:rPr>
            </w:pPr>
            <w:r>
              <w:rPr>
                <w:rStyle w:val="Firstpagetablebold"/>
                <w:rFonts w:cs="Arial"/>
              </w:rPr>
              <w:t>Exempt from Publication</w:t>
            </w:r>
          </w:p>
        </w:tc>
      </w:tr>
      <w:tr w:rsidR="002312EA" w:rsidRPr="003E4C33" w14:paraId="43C48BEB" w14:textId="77777777" w:rsidTr="008850FB">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rPr>
          <w:trHeight w:val="300"/>
        </w:trPr>
        <w:tc>
          <w:tcPr>
            <w:tcW w:w="1912" w:type="dxa"/>
            <w:tcBorders>
              <w:top w:val="single" w:sz="4" w:space="0" w:color="auto"/>
              <w:left w:val="single" w:sz="8" w:space="0" w:color="auto"/>
              <w:bottom w:val="single" w:sz="4" w:space="0" w:color="auto"/>
              <w:right w:val="single" w:sz="4" w:space="0" w:color="auto"/>
            </w:tcBorders>
          </w:tcPr>
          <w:p w14:paraId="70747163" w14:textId="77777777" w:rsidR="002312EA" w:rsidRPr="009E30E2" w:rsidRDefault="002312EA" w:rsidP="00FD0B08">
            <w:pPr>
              <w:rPr>
                <w:rStyle w:val="Firstpagetablebold"/>
                <w:rFonts w:cs="Arial"/>
                <w:color w:val="auto"/>
              </w:rPr>
            </w:pPr>
            <w:r w:rsidRPr="009E30E2">
              <w:rPr>
                <w:rStyle w:val="Firstpagetablebold"/>
                <w:rFonts w:cs="Arial"/>
                <w:color w:val="auto"/>
              </w:rPr>
              <w:t>Appendix 1</w:t>
            </w:r>
          </w:p>
        </w:tc>
        <w:tc>
          <w:tcPr>
            <w:tcW w:w="2803" w:type="dxa"/>
            <w:tcBorders>
              <w:top w:val="single" w:sz="4" w:space="0" w:color="auto"/>
              <w:left w:val="single" w:sz="4" w:space="0" w:color="auto"/>
              <w:bottom w:val="single" w:sz="4" w:space="0" w:color="auto"/>
              <w:right w:val="single" w:sz="4" w:space="0" w:color="auto"/>
            </w:tcBorders>
          </w:tcPr>
          <w:p w14:paraId="3E2ED561" w14:textId="239B295F" w:rsidR="002312EA" w:rsidRPr="008427BB" w:rsidRDefault="008427BB" w:rsidP="00FD0B08">
            <w:pPr>
              <w:rPr>
                <w:color w:val="auto"/>
              </w:rPr>
            </w:pPr>
            <w:r>
              <w:rPr>
                <w:color w:val="auto"/>
              </w:rPr>
              <w:t xml:space="preserve">Committee </w:t>
            </w:r>
            <w:r w:rsidR="006F413A">
              <w:rPr>
                <w:color w:val="auto"/>
              </w:rPr>
              <w:t>S</w:t>
            </w:r>
            <w:r>
              <w:rPr>
                <w:color w:val="auto"/>
              </w:rPr>
              <w:t>tructure 202</w:t>
            </w:r>
            <w:r w:rsidR="006F413A">
              <w:rPr>
                <w:color w:val="auto"/>
              </w:rPr>
              <w:t>5</w:t>
            </w:r>
            <w:r w:rsidR="008434C5">
              <w:rPr>
                <w:color w:val="auto"/>
              </w:rPr>
              <w:t>-</w:t>
            </w:r>
            <w:r>
              <w:rPr>
                <w:color w:val="auto"/>
              </w:rPr>
              <w:t>2026</w:t>
            </w:r>
          </w:p>
        </w:tc>
        <w:tc>
          <w:tcPr>
            <w:tcW w:w="4455" w:type="dxa"/>
            <w:tcBorders>
              <w:top w:val="single" w:sz="4" w:space="0" w:color="auto"/>
              <w:left w:val="single" w:sz="4" w:space="0" w:color="auto"/>
              <w:bottom w:val="single" w:sz="4" w:space="0" w:color="auto"/>
              <w:right w:val="single" w:sz="8" w:space="0" w:color="auto"/>
            </w:tcBorders>
          </w:tcPr>
          <w:p w14:paraId="349B4576" w14:textId="2031443D" w:rsidR="002312EA" w:rsidRPr="006F413A" w:rsidRDefault="006F413A" w:rsidP="006F413A">
            <w:pPr>
              <w:ind w:left="426" w:hanging="426"/>
              <w:rPr>
                <w:rFonts w:cs="Arial"/>
                <w:color w:val="auto"/>
              </w:rPr>
            </w:pPr>
            <w:r>
              <w:rPr>
                <w:rFonts w:cs="Arial"/>
                <w:color w:val="auto"/>
              </w:rPr>
              <w:t>N</w:t>
            </w:r>
            <w:r>
              <w:t>o</w:t>
            </w:r>
          </w:p>
        </w:tc>
      </w:tr>
      <w:tr w:rsidR="002312EA" w:rsidRPr="003E4C33" w14:paraId="5332D292" w14:textId="77777777" w:rsidTr="62B73EE3">
        <w:trPr>
          <w:trHeight w:val="300"/>
        </w:trPr>
        <w:tc>
          <w:tcPr>
            <w:tcW w:w="1912" w:type="dxa"/>
            <w:tcBorders>
              <w:top w:val="single" w:sz="4" w:space="0" w:color="auto"/>
              <w:left w:val="single" w:sz="8" w:space="0" w:color="000000" w:themeColor="text1"/>
              <w:bottom w:val="single" w:sz="4" w:space="0" w:color="auto"/>
              <w:right w:val="single" w:sz="4" w:space="0" w:color="auto"/>
            </w:tcBorders>
          </w:tcPr>
          <w:p w14:paraId="66389E38" w14:textId="77777777" w:rsidR="002312EA" w:rsidRPr="009E30E2" w:rsidRDefault="002312EA" w:rsidP="00FD0B08">
            <w:pPr>
              <w:rPr>
                <w:rStyle w:val="Firstpagetablebold"/>
                <w:rFonts w:cs="Arial"/>
                <w:color w:val="auto"/>
              </w:rPr>
            </w:pPr>
            <w:r w:rsidRPr="009E30E2">
              <w:rPr>
                <w:rStyle w:val="Firstpagetablebold"/>
                <w:rFonts w:cs="Arial"/>
                <w:color w:val="auto"/>
              </w:rPr>
              <w:t xml:space="preserve">Appendix 2 </w:t>
            </w:r>
          </w:p>
        </w:tc>
        <w:tc>
          <w:tcPr>
            <w:tcW w:w="2803" w:type="dxa"/>
            <w:tcBorders>
              <w:top w:val="single" w:sz="4" w:space="0" w:color="auto"/>
              <w:left w:val="single" w:sz="4" w:space="0" w:color="auto"/>
              <w:bottom w:val="single" w:sz="4" w:space="0" w:color="auto"/>
              <w:right w:val="single" w:sz="4" w:space="0" w:color="auto"/>
            </w:tcBorders>
          </w:tcPr>
          <w:p w14:paraId="251AC11B" w14:textId="0F2171E8" w:rsidR="002312EA" w:rsidRPr="009E30E2" w:rsidRDefault="006F413A" w:rsidP="00FD0B08">
            <w:pPr>
              <w:rPr>
                <w:rFonts w:cs="Arial"/>
                <w:color w:val="auto"/>
              </w:rPr>
            </w:pPr>
            <w:r>
              <w:rPr>
                <w:color w:val="auto"/>
              </w:rPr>
              <w:t>Political Proportionalities on Committees 2025</w:t>
            </w:r>
            <w:r w:rsidR="008434C5">
              <w:rPr>
                <w:color w:val="auto"/>
              </w:rPr>
              <w:t>-</w:t>
            </w:r>
            <w:r>
              <w:rPr>
                <w:color w:val="auto"/>
              </w:rPr>
              <w:t>2026</w:t>
            </w:r>
          </w:p>
        </w:tc>
        <w:tc>
          <w:tcPr>
            <w:tcW w:w="4455" w:type="dxa"/>
            <w:tcBorders>
              <w:top w:val="single" w:sz="4" w:space="0" w:color="auto"/>
              <w:left w:val="single" w:sz="4" w:space="0" w:color="auto"/>
              <w:bottom w:val="single" w:sz="4" w:space="0" w:color="auto"/>
              <w:right w:val="single" w:sz="8" w:space="0" w:color="000000" w:themeColor="text1"/>
            </w:tcBorders>
          </w:tcPr>
          <w:p w14:paraId="0E6EFED4" w14:textId="5B91B5A4" w:rsidR="002312EA" w:rsidRPr="009E30E2" w:rsidRDefault="00D96CE1" w:rsidP="00FD0B08">
            <w:pPr>
              <w:rPr>
                <w:rFonts w:cs="Arial"/>
                <w:color w:val="auto"/>
              </w:rPr>
            </w:pPr>
            <w:r>
              <w:rPr>
                <w:rFonts w:cs="Arial"/>
                <w:color w:val="auto"/>
              </w:rPr>
              <w:t>No</w:t>
            </w:r>
          </w:p>
        </w:tc>
      </w:tr>
      <w:tr w:rsidR="008427BB" w:rsidRPr="003E4C33" w14:paraId="70123883" w14:textId="77777777" w:rsidTr="62B73EE3">
        <w:trPr>
          <w:trHeight w:val="300"/>
        </w:trPr>
        <w:tc>
          <w:tcPr>
            <w:tcW w:w="1912" w:type="dxa"/>
            <w:tcBorders>
              <w:top w:val="single" w:sz="4" w:space="0" w:color="auto"/>
              <w:left w:val="single" w:sz="8" w:space="0" w:color="000000" w:themeColor="text1"/>
              <w:bottom w:val="single" w:sz="4" w:space="0" w:color="auto"/>
              <w:right w:val="single" w:sz="4" w:space="0" w:color="auto"/>
            </w:tcBorders>
          </w:tcPr>
          <w:p w14:paraId="7E95614B" w14:textId="299CE942" w:rsidR="008427BB" w:rsidRPr="009E30E2" w:rsidRDefault="008427BB" w:rsidP="00FD0B08">
            <w:pPr>
              <w:rPr>
                <w:rStyle w:val="Firstpagetablebold"/>
                <w:rFonts w:cs="Arial"/>
                <w:color w:val="auto"/>
              </w:rPr>
            </w:pPr>
            <w:r>
              <w:rPr>
                <w:rStyle w:val="Firstpagetablebold"/>
                <w:rFonts w:cs="Arial"/>
                <w:color w:val="auto"/>
              </w:rPr>
              <w:t>Appendix 3</w:t>
            </w:r>
          </w:p>
        </w:tc>
        <w:tc>
          <w:tcPr>
            <w:tcW w:w="2803" w:type="dxa"/>
            <w:tcBorders>
              <w:top w:val="single" w:sz="4" w:space="0" w:color="auto"/>
              <w:left w:val="single" w:sz="4" w:space="0" w:color="auto"/>
              <w:bottom w:val="single" w:sz="4" w:space="0" w:color="auto"/>
              <w:right w:val="single" w:sz="4" w:space="0" w:color="auto"/>
            </w:tcBorders>
          </w:tcPr>
          <w:p w14:paraId="43C2732E" w14:textId="66CDF313" w:rsidR="008427BB" w:rsidRPr="009E30E2" w:rsidRDefault="00D96CE1" w:rsidP="00FD0B08">
            <w:pPr>
              <w:rPr>
                <w:rFonts w:cs="Arial"/>
                <w:color w:val="auto"/>
              </w:rPr>
            </w:pPr>
            <w:r>
              <w:rPr>
                <w:color w:val="auto"/>
              </w:rPr>
              <w:t>Committee Nominations 2025</w:t>
            </w:r>
            <w:r w:rsidR="008434C5">
              <w:rPr>
                <w:color w:val="auto"/>
              </w:rPr>
              <w:t>-</w:t>
            </w:r>
            <w:r>
              <w:rPr>
                <w:color w:val="auto"/>
              </w:rPr>
              <w:t>2026</w:t>
            </w:r>
          </w:p>
        </w:tc>
        <w:tc>
          <w:tcPr>
            <w:tcW w:w="4455" w:type="dxa"/>
            <w:tcBorders>
              <w:top w:val="single" w:sz="4" w:space="0" w:color="auto"/>
              <w:left w:val="single" w:sz="4" w:space="0" w:color="auto"/>
              <w:bottom w:val="single" w:sz="4" w:space="0" w:color="auto"/>
              <w:right w:val="single" w:sz="8" w:space="0" w:color="000000" w:themeColor="text1"/>
            </w:tcBorders>
          </w:tcPr>
          <w:p w14:paraId="15C98C26" w14:textId="04E1EBB9" w:rsidR="008427BB" w:rsidRPr="009E30E2" w:rsidRDefault="00D96CE1" w:rsidP="00FD0B08">
            <w:pPr>
              <w:rPr>
                <w:rFonts w:cs="Arial"/>
                <w:color w:val="auto"/>
              </w:rPr>
            </w:pPr>
            <w:r>
              <w:rPr>
                <w:rFonts w:cs="Arial"/>
                <w:color w:val="auto"/>
              </w:rPr>
              <w:t>No</w:t>
            </w:r>
          </w:p>
        </w:tc>
      </w:tr>
    </w:tbl>
    <w:p w14:paraId="50E21B3B" w14:textId="77777777" w:rsidR="0040736F" w:rsidRPr="001356F1" w:rsidRDefault="00F66DCA" w:rsidP="004A6D2F">
      <w:pPr>
        <w:pStyle w:val="Heading1"/>
      </w:pPr>
      <w:r w:rsidRPr="001356F1">
        <w:t>Introduction and b</w:t>
      </w:r>
      <w:r w:rsidR="00151888" w:rsidRPr="001356F1">
        <w:t>ackground</w:t>
      </w:r>
      <w:r w:rsidR="00404032" w:rsidRPr="001356F1">
        <w:t xml:space="preserve"> </w:t>
      </w:r>
    </w:p>
    <w:p w14:paraId="5A1AE3CE" w14:textId="137617A4" w:rsidR="00AA5DBB" w:rsidRDefault="00AA5DBB" w:rsidP="00AA5DBB">
      <w:pPr>
        <w:pStyle w:val="ListParagraph"/>
        <w:numPr>
          <w:ilvl w:val="0"/>
          <w:numId w:val="38"/>
        </w:numPr>
      </w:pPr>
      <w:r>
        <w:t>This report invites Annual Council to appoint non-executive committees for the 2025</w:t>
      </w:r>
      <w:r w:rsidR="008434C5">
        <w:t>-</w:t>
      </w:r>
      <w:r>
        <w:t>2026 Council year in accordance with the Council procedures set out in the Constitution (S</w:t>
      </w:r>
      <w:r w:rsidRPr="00707C03">
        <w:t>ection 11.1 (i) and (j)</w:t>
      </w:r>
      <w:r>
        <w:t xml:space="preserve">).  </w:t>
      </w:r>
    </w:p>
    <w:p w14:paraId="54A22E53" w14:textId="7A9DAF70" w:rsidR="00AA5DBB" w:rsidRDefault="00AA5DBB" w:rsidP="00AA5DBB">
      <w:pPr>
        <w:pStyle w:val="ListParagraph"/>
      </w:pPr>
      <w:r>
        <w:t>The committee structure that Council is asked to approve is attached as Appendix 1</w:t>
      </w:r>
      <w:r w:rsidRPr="00267C7E">
        <w:t>.</w:t>
      </w:r>
      <w:r>
        <w:t xml:space="preserve"> There are no changes to the committee structure from last year.</w:t>
      </w:r>
      <w:r w:rsidRPr="00267C7E">
        <w:t xml:space="preserve"> The programme of committee meeting dates was agreed by Council </w:t>
      </w:r>
      <w:r w:rsidRPr="004D1D96">
        <w:t xml:space="preserve">on </w:t>
      </w:r>
      <w:r>
        <w:t>27</w:t>
      </w:r>
      <w:r w:rsidRPr="004D1D96">
        <w:t xml:space="preserve"> </w:t>
      </w:r>
      <w:r w:rsidR="00336B6B">
        <w:t>January</w:t>
      </w:r>
      <w:r w:rsidRPr="004D1D96">
        <w:t xml:space="preserve"> 202</w:t>
      </w:r>
      <w:r w:rsidR="00336B6B">
        <w:t>5</w:t>
      </w:r>
      <w:r w:rsidRPr="00267C7E">
        <w:t>.</w:t>
      </w:r>
    </w:p>
    <w:p w14:paraId="6CD813D8" w14:textId="77777777" w:rsidR="00AA5DBB" w:rsidRDefault="00AA5DBB" w:rsidP="00AA5DBB">
      <w:pPr>
        <w:pStyle w:val="ListParagraph"/>
      </w:pPr>
      <w:r>
        <w:t>The Local Government and Housing Act 1989 (Section 15) (“The Act”) provides a statutory basis for the allocation of committee seats to political groups based on principles of political proportionality. To enable this the Council has to provide for:</w:t>
      </w:r>
    </w:p>
    <w:p w14:paraId="387E42AD" w14:textId="77777777" w:rsidR="00AA5DBB" w:rsidRDefault="00AA5DBB" w:rsidP="00AA5DBB">
      <w:pPr>
        <w:pStyle w:val="ListParagraph"/>
        <w:numPr>
          <w:ilvl w:val="1"/>
          <w:numId w:val="14"/>
        </w:numPr>
      </w:pPr>
      <w:r>
        <w:t>Political Groups to be formed and Group Leaders elected.</w:t>
      </w:r>
    </w:p>
    <w:p w14:paraId="5ED0AE67" w14:textId="77777777" w:rsidR="00AA5DBB" w:rsidRDefault="00AA5DBB" w:rsidP="00AA5DBB">
      <w:pPr>
        <w:pStyle w:val="ListParagraph"/>
        <w:numPr>
          <w:ilvl w:val="1"/>
          <w:numId w:val="14"/>
        </w:numPr>
      </w:pPr>
      <w:r>
        <w:t xml:space="preserve">Seats on committees to be allocated to political groups in accordance with the requirements of the Act. </w:t>
      </w:r>
    </w:p>
    <w:p w14:paraId="06BF912B" w14:textId="37C8B753" w:rsidR="00AA5DBB" w:rsidRDefault="00AA5DBB" w:rsidP="005F1CB3">
      <w:pPr>
        <w:pStyle w:val="ListParagraph"/>
      </w:pPr>
      <w:r>
        <w:t xml:space="preserve">The political balance of the Council and its committees has been reviewed in accordance with the provisions of the Act. Appendix 2 </w:t>
      </w:r>
      <w:r w:rsidR="005F1CB3">
        <w:t xml:space="preserve">(to be circulated in the Briefing Note) </w:t>
      </w:r>
      <w:r>
        <w:t>shows t</w:t>
      </w:r>
      <w:r w:rsidRPr="006E6F7E">
        <w:t xml:space="preserve">he political proportionalities on </w:t>
      </w:r>
      <w:r>
        <w:t>the committees the Council is asked to appoint to.</w:t>
      </w:r>
    </w:p>
    <w:p w14:paraId="4E096956" w14:textId="3ABCE3B0" w:rsidR="00AA5DBB" w:rsidRPr="001356F1" w:rsidRDefault="00AA5DBB" w:rsidP="00AA5DBB">
      <w:pPr>
        <w:pStyle w:val="ListParagraph"/>
      </w:pPr>
      <w:r>
        <w:t>Appendix 3 (to be circulated in the Briefing Note) shows the nominations to th</w:t>
      </w:r>
      <w:r w:rsidRPr="00FA36C3">
        <w:t xml:space="preserve">e </w:t>
      </w:r>
      <w:r>
        <w:t>seats on committees.</w:t>
      </w:r>
    </w:p>
    <w:p w14:paraId="352FB548" w14:textId="35EEF213" w:rsidR="00633578" w:rsidRPr="002B6836" w:rsidRDefault="008B478E" w:rsidP="002B6836">
      <w:pPr>
        <w:pStyle w:val="Heading1"/>
      </w:pPr>
      <w:r>
        <w:t>Political Groups</w:t>
      </w:r>
    </w:p>
    <w:p w14:paraId="33F7AFC0" w14:textId="2E724B6E" w:rsidR="008B478E" w:rsidRDefault="008B478E" w:rsidP="008B478E">
      <w:pPr>
        <w:pStyle w:val="ListParagraph"/>
      </w:pPr>
      <w:r>
        <w:t xml:space="preserve">Individual members are required to indicate a wish to be a member of a particular political group (or cease to be a member of a political group). Political groups comprise two or more members who have indicated that they wish to be a member of that group by signing a notice to the proper officer, </w:t>
      </w:r>
      <w:r w:rsidRPr="008B478E">
        <w:t>Director of Law, Governance and Strategy</w:t>
      </w:r>
      <w:r>
        <w:t>. The Group Secretaries of established groups will normally hold and co-ordinate these notices (commonly known as political group forms). The notice must include the name of the Group Leader and may include the name of the Deputy Group Leader.</w:t>
      </w:r>
    </w:p>
    <w:p w14:paraId="401E1BA9" w14:textId="52B28D81" w:rsidR="008B478E" w:rsidRDefault="008B478E" w:rsidP="008B478E">
      <w:pPr>
        <w:pStyle w:val="ListParagraph"/>
      </w:pPr>
      <w:r>
        <w:t xml:space="preserve">Once political groups have been formed, changes to the membership and leadership of groups can be made by notice to the </w:t>
      </w:r>
      <w:r w:rsidRPr="008B478E">
        <w:t>Director of Law, Governance and Strategy</w:t>
      </w:r>
      <w:r>
        <w:t>. A change of group leader must be notified by a majority of group members.</w:t>
      </w:r>
    </w:p>
    <w:p w14:paraId="786064D0" w14:textId="77777777" w:rsidR="00A512BC" w:rsidRPr="001356F1" w:rsidRDefault="00A512BC" w:rsidP="00A512BC">
      <w:pPr>
        <w:spacing w:before="240"/>
        <w:outlineLvl w:val="0"/>
        <w:rPr>
          <w:b/>
        </w:rPr>
      </w:pPr>
      <w:r>
        <w:rPr>
          <w:b/>
        </w:rPr>
        <w:lastRenderedPageBreak/>
        <w:t>Political balance calculations</w:t>
      </w:r>
    </w:p>
    <w:p w14:paraId="25088589" w14:textId="77777777" w:rsidR="00A512BC" w:rsidRDefault="00A512BC" w:rsidP="00A512BC">
      <w:pPr>
        <w:pStyle w:val="ListParagraph"/>
        <w:numPr>
          <w:ilvl w:val="0"/>
          <w:numId w:val="37"/>
        </w:numPr>
      </w:pPr>
      <w:r>
        <w:t>Council has a duty to appoint to most committees using the principles of political proportionality set out in the Act. These principles should be read hierarchically:</w:t>
      </w:r>
    </w:p>
    <w:p w14:paraId="52F7A9EB" w14:textId="77777777" w:rsidR="00A512BC" w:rsidRDefault="00A512BC" w:rsidP="00A512BC">
      <w:pPr>
        <w:pStyle w:val="ListParagraph"/>
        <w:numPr>
          <w:ilvl w:val="0"/>
          <w:numId w:val="39"/>
        </w:numPr>
      </w:pPr>
      <w:r>
        <w:t>Where there is more than one political group, all seats must not be allocated to the same group.</w:t>
      </w:r>
    </w:p>
    <w:p w14:paraId="023E6B5A" w14:textId="77777777" w:rsidR="00A512BC" w:rsidRDefault="00A512BC" w:rsidP="00A512BC">
      <w:pPr>
        <w:pStyle w:val="ListParagraph"/>
        <w:numPr>
          <w:ilvl w:val="0"/>
          <w:numId w:val="39"/>
        </w:numPr>
      </w:pPr>
      <w:r>
        <w:t>The majority of seats must be allocated to the group with the majority on the Council.</w:t>
      </w:r>
    </w:p>
    <w:p w14:paraId="2FA8FA0B" w14:textId="77777777" w:rsidR="00A512BC" w:rsidRDefault="00A512BC" w:rsidP="00A512BC">
      <w:pPr>
        <w:pStyle w:val="ListParagraph"/>
        <w:numPr>
          <w:ilvl w:val="0"/>
          <w:numId w:val="39"/>
        </w:numPr>
      </w:pPr>
      <w:r>
        <w:t>When considering all seats available for allocation the total of those given to each group should match their representation on the Council overall.</w:t>
      </w:r>
    </w:p>
    <w:p w14:paraId="008D4122" w14:textId="77777777" w:rsidR="00A512BC" w:rsidRDefault="00A512BC" w:rsidP="00A512BC">
      <w:pPr>
        <w:pStyle w:val="ListParagraph"/>
        <w:numPr>
          <w:ilvl w:val="0"/>
          <w:numId w:val="39"/>
        </w:numPr>
      </w:pPr>
      <w:r>
        <w:t>The number of seats on each individual committee allocated to groups should match their representation on the Council overall.</w:t>
      </w:r>
    </w:p>
    <w:p w14:paraId="46086442" w14:textId="77777777" w:rsidR="00A512BC" w:rsidRDefault="00A512BC" w:rsidP="00A512BC">
      <w:pPr>
        <w:pStyle w:val="ListParagraph"/>
        <w:numPr>
          <w:ilvl w:val="0"/>
          <w:numId w:val="37"/>
        </w:numPr>
      </w:pPr>
      <w:r>
        <w:t xml:space="preserve">Applying these principles may not result in a precise mathematical allocation of seats. In these cases the allocations will rounded up at 0.5 and above.  </w:t>
      </w:r>
    </w:p>
    <w:p w14:paraId="4AFB0694" w14:textId="77777777" w:rsidR="00A512BC" w:rsidRPr="00037842" w:rsidRDefault="00A512BC" w:rsidP="00A512BC">
      <w:pPr>
        <w:pStyle w:val="ListParagraph"/>
        <w:numPr>
          <w:ilvl w:val="0"/>
          <w:numId w:val="37"/>
        </w:numPr>
      </w:pPr>
      <w:r>
        <w:t xml:space="preserve">In the event that achieving political proportionality on all committees results in an overall over-allocation of seats to a particular group, the group with the over-allocation will be asked which seat(s) they wish to relinquish. Any such seats will then be reallocated to group(s) with an overall under-allocation of seats. This </w:t>
      </w:r>
      <w:r w:rsidRPr="00037842">
        <w:t xml:space="preserve">process may involve some discussion between political groups. </w:t>
      </w:r>
    </w:p>
    <w:p w14:paraId="1B382F77" w14:textId="77777777" w:rsidR="00A512BC" w:rsidRPr="00DC7679" w:rsidRDefault="00A512BC" w:rsidP="00A512BC">
      <w:pPr>
        <w:pStyle w:val="ListParagraph"/>
        <w:numPr>
          <w:ilvl w:val="0"/>
          <w:numId w:val="37"/>
        </w:numPr>
        <w:tabs>
          <w:tab w:val="clear" w:pos="426"/>
        </w:tabs>
      </w:pPr>
      <w:r w:rsidRPr="00DC7679">
        <w:t xml:space="preserve">Non-grouped independent members are not treated as political groups but do affect overall proportionality. As such they should be offered any seats </w:t>
      </w:r>
      <w:r>
        <w:t>that remain unallocated</w:t>
      </w:r>
      <w:r w:rsidRPr="00DC7679">
        <w:t xml:space="preserve"> once all groups have received their full proportional allocation of seats. </w:t>
      </w:r>
    </w:p>
    <w:p w14:paraId="55819796" w14:textId="1B3E1FCF" w:rsidR="00A512BC" w:rsidRDefault="00A512BC" w:rsidP="00A512BC">
      <w:pPr>
        <w:pStyle w:val="ListParagraph"/>
        <w:numPr>
          <w:ilvl w:val="0"/>
          <w:numId w:val="37"/>
        </w:numPr>
      </w:pPr>
      <w:r w:rsidRPr="00DF5A2B">
        <w:t xml:space="preserve">Appendix 2 shows the numbers of committee seats allocated </w:t>
      </w:r>
      <w:r>
        <w:t>to political groups for the 20</w:t>
      </w:r>
      <w:r w:rsidRPr="00DF5A2B">
        <w:t>2</w:t>
      </w:r>
      <w:r w:rsidR="006E47BB">
        <w:t>5</w:t>
      </w:r>
      <w:r>
        <w:t>/2</w:t>
      </w:r>
      <w:r w:rsidR="006E47BB">
        <w:t>026</w:t>
      </w:r>
      <w:r w:rsidRPr="00DF5A2B">
        <w:t xml:space="preserve"> council year on the basis of the methods, calculations and conventions described in paragraphs 8</w:t>
      </w:r>
      <w:r w:rsidRPr="00DC7679">
        <w:t>-11</w:t>
      </w:r>
      <w:r w:rsidRPr="00DF5A2B">
        <w:t>.</w:t>
      </w:r>
      <w:r>
        <w:t xml:space="preserve"> A total of 85</w:t>
      </w:r>
      <w:r w:rsidRPr="00DF5A2B">
        <w:t xml:space="preserve"> committee seats are included in political balance calculations. </w:t>
      </w:r>
    </w:p>
    <w:p w14:paraId="67A12789" w14:textId="39570C89" w:rsidR="00A512BC" w:rsidRDefault="00A512BC" w:rsidP="00A512BC">
      <w:pPr>
        <w:pStyle w:val="ListParagraph"/>
        <w:numPr>
          <w:ilvl w:val="0"/>
          <w:numId w:val="37"/>
        </w:numPr>
      </w:pPr>
      <w:r w:rsidRPr="00570A7B">
        <w:t>The requirements of political proportionality do not apply to the Licensing and Gambling Acts Committee but the convention is that Council will apply the same principles when appointing to this commi</w:t>
      </w:r>
      <w:r>
        <w:t>ttee. For simplicity</w:t>
      </w:r>
      <w:r w:rsidR="006E47BB">
        <w:t>,</w:t>
      </w:r>
      <w:r>
        <w:t xml:space="preserve"> Council has agreed that political groups will be encouraged to nominate the same members to both licensing committees. </w:t>
      </w:r>
    </w:p>
    <w:p w14:paraId="2C76AF01" w14:textId="77777777" w:rsidR="00A512BC" w:rsidRDefault="00A512BC" w:rsidP="00A512BC">
      <w:pPr>
        <w:pStyle w:val="Heading1"/>
      </w:pPr>
      <w:r>
        <w:t>Appointments to</w:t>
      </w:r>
      <w:r w:rsidRPr="00454691">
        <w:rPr>
          <w:i/>
        </w:rPr>
        <w:t xml:space="preserve"> </w:t>
      </w:r>
      <w:r>
        <w:t>Council Committees</w:t>
      </w:r>
    </w:p>
    <w:p w14:paraId="602472FB" w14:textId="77777777" w:rsidR="00A512BC" w:rsidRPr="009B2ABE" w:rsidRDefault="00A512BC" w:rsidP="00A512BC">
      <w:pPr>
        <w:pStyle w:val="ListParagraph"/>
        <w:numPr>
          <w:ilvl w:val="0"/>
          <w:numId w:val="37"/>
        </w:numPr>
      </w:pPr>
      <w:r>
        <w:t xml:space="preserve">Appendix 3 </w:t>
      </w:r>
      <w:r w:rsidRPr="009B2ABE">
        <w:t xml:space="preserve">shows the nominations </w:t>
      </w:r>
      <w:r>
        <w:t xml:space="preserve">to committee seats </w:t>
      </w:r>
      <w:r w:rsidRPr="009B2ABE">
        <w:t>made by</w:t>
      </w:r>
      <w:r>
        <w:t xml:space="preserve"> p</w:t>
      </w:r>
      <w:r w:rsidRPr="009B2ABE">
        <w:t xml:space="preserve">olitical </w:t>
      </w:r>
      <w:r>
        <w:t>g</w:t>
      </w:r>
      <w:r w:rsidRPr="009B2ABE">
        <w:t>roups</w:t>
      </w:r>
      <w:r>
        <w:t>,</w:t>
      </w:r>
      <w:r w:rsidRPr="009B2ABE">
        <w:t xml:space="preserve"> </w:t>
      </w:r>
      <w:r>
        <w:t>in accordance with the</w:t>
      </w:r>
      <w:r w:rsidRPr="009B2ABE">
        <w:t xml:space="preserve"> seat allocations shown </w:t>
      </w:r>
      <w:r>
        <w:t>in Appendix 2</w:t>
      </w:r>
      <w:r w:rsidRPr="009B2ABE">
        <w:t>.</w:t>
      </w:r>
      <w:r w:rsidRPr="00344FBE">
        <w:t xml:space="preserve"> </w:t>
      </w:r>
      <w:r>
        <w:t xml:space="preserve">Council is recommended to </w:t>
      </w:r>
      <w:r w:rsidRPr="00344FBE">
        <w:t>appoint the nominated members to committees</w:t>
      </w:r>
      <w:r>
        <w:t xml:space="preserve"> as set out in Appendix 3.</w:t>
      </w:r>
    </w:p>
    <w:p w14:paraId="715BFB2B" w14:textId="77777777" w:rsidR="00A512BC" w:rsidRDefault="00A512BC" w:rsidP="00A512BC">
      <w:pPr>
        <w:pStyle w:val="ListParagraph"/>
        <w:numPr>
          <w:ilvl w:val="0"/>
          <w:numId w:val="37"/>
        </w:numPr>
        <w:spacing w:after="240"/>
        <w:ind w:left="357" w:hanging="357"/>
      </w:pPr>
      <w:r>
        <w:t>There will be a standing item on Council agendas to enable political groups to propose any changes to their committee appointments, should they wish to do so.</w:t>
      </w:r>
    </w:p>
    <w:p w14:paraId="70BFA7B7" w14:textId="77777777" w:rsidR="00A512BC" w:rsidRDefault="00A512BC" w:rsidP="00A512BC">
      <w:pPr>
        <w:rPr>
          <w:b/>
        </w:rPr>
      </w:pPr>
      <w:r w:rsidRPr="00222EFC">
        <w:rPr>
          <w:b/>
        </w:rPr>
        <w:t>Appeals and grievances</w:t>
      </w:r>
    </w:p>
    <w:p w14:paraId="03920481" w14:textId="77777777" w:rsidR="00A512BC" w:rsidRPr="00222EFC" w:rsidRDefault="00A512BC" w:rsidP="00A512BC">
      <w:pPr>
        <w:pStyle w:val="ListParagraph"/>
        <w:numPr>
          <w:ilvl w:val="0"/>
          <w:numId w:val="37"/>
        </w:numPr>
      </w:pPr>
      <w:r>
        <w:t>The Council’s HR policies require that should an appeal be received against a decision to dismiss an employee, then a hearing should be observed by an elected member. The same applies to certain appeals within the Council’s grievance procedure. A pool of members is required and Council is recommended to agree, as in previous years, that this pool consists of all members of Council.</w:t>
      </w:r>
    </w:p>
    <w:p w14:paraId="57B6FB47" w14:textId="77777777" w:rsidR="00C43FFB" w:rsidRDefault="00C43FFB" w:rsidP="00C43FFB">
      <w:pPr>
        <w:pStyle w:val="Heading1"/>
      </w:pPr>
      <w:r>
        <w:lastRenderedPageBreak/>
        <w:t>Appointment to the Joint Oxfordshire Health Overview and Scrutiny Committee</w:t>
      </w:r>
    </w:p>
    <w:p w14:paraId="21D2C642" w14:textId="77777777" w:rsidR="00C43FFB" w:rsidRDefault="00C43FFB" w:rsidP="00C43FFB">
      <w:pPr>
        <w:pStyle w:val="ListParagraph"/>
        <w:numPr>
          <w:ilvl w:val="0"/>
          <w:numId w:val="37"/>
        </w:numPr>
      </w:pPr>
      <w:r>
        <w:t xml:space="preserve">Oxfordshire County Council invites the Council to appoint one non-executive member to sit on the </w:t>
      </w:r>
      <w:r w:rsidRPr="00EF2D15">
        <w:t>Joint Oxfordshire Health Overview and Scrutiny Committee</w:t>
      </w:r>
      <w:r>
        <w:t xml:space="preserve">, which delivers the health scrutiny function for Oxfordshire. The member nominated by the </w:t>
      </w:r>
      <w:r w:rsidRPr="00EF344D">
        <w:t>controlling political group will be named in Appendix 3. Meetings have</w:t>
      </w:r>
      <w:r w:rsidRPr="00632DB4">
        <w:t xml:space="preserve"> been schedul</w:t>
      </w:r>
      <w:r>
        <w:t>ed on the following dates (all 10.00a</w:t>
      </w:r>
      <w:r w:rsidRPr="00632DB4">
        <w:t>m):</w:t>
      </w:r>
    </w:p>
    <w:p w14:paraId="2DAB8C50" w14:textId="79EB80E7" w:rsidR="00B85727" w:rsidRDefault="00B85727" w:rsidP="00B85727">
      <w:pPr>
        <w:pStyle w:val="ListParagraph"/>
        <w:numPr>
          <w:ilvl w:val="0"/>
          <w:numId w:val="0"/>
        </w:numPr>
        <w:ind w:left="360"/>
      </w:pPr>
      <w:r>
        <w:tab/>
      </w:r>
      <w:r>
        <w:tab/>
        <w:t>5 June 2025</w:t>
      </w:r>
    </w:p>
    <w:p w14:paraId="24B7D752" w14:textId="750C2897" w:rsidR="00B85727" w:rsidRDefault="00B85727" w:rsidP="00B85727">
      <w:pPr>
        <w:pStyle w:val="ListParagraph"/>
        <w:numPr>
          <w:ilvl w:val="0"/>
          <w:numId w:val="0"/>
        </w:numPr>
        <w:ind w:left="360"/>
      </w:pPr>
      <w:r>
        <w:tab/>
      </w:r>
      <w:r>
        <w:tab/>
        <w:t>11 September 2025</w:t>
      </w:r>
    </w:p>
    <w:p w14:paraId="76FA4D37" w14:textId="51C51546" w:rsidR="00B85727" w:rsidRDefault="00B85727" w:rsidP="00B85727">
      <w:pPr>
        <w:pStyle w:val="ListParagraph"/>
        <w:numPr>
          <w:ilvl w:val="0"/>
          <w:numId w:val="0"/>
        </w:numPr>
        <w:ind w:left="360"/>
      </w:pPr>
      <w:r>
        <w:tab/>
      </w:r>
      <w:r>
        <w:tab/>
        <w:t>20 November 2025</w:t>
      </w:r>
    </w:p>
    <w:p w14:paraId="47756F5A" w14:textId="238779D5" w:rsidR="00B85727" w:rsidRDefault="00B85727" w:rsidP="00B85727">
      <w:pPr>
        <w:pStyle w:val="ListParagraph"/>
        <w:numPr>
          <w:ilvl w:val="0"/>
          <w:numId w:val="0"/>
        </w:numPr>
        <w:ind w:left="360"/>
      </w:pPr>
      <w:r>
        <w:tab/>
      </w:r>
      <w:r>
        <w:tab/>
        <w:t>29 January 202</w:t>
      </w:r>
      <w:r w:rsidR="009B1550">
        <w:t>6</w:t>
      </w:r>
    </w:p>
    <w:p w14:paraId="4E3E9A77" w14:textId="272DF3ED" w:rsidR="00B85727" w:rsidRPr="00632DB4" w:rsidRDefault="00B85727" w:rsidP="00B85727">
      <w:pPr>
        <w:pStyle w:val="ListParagraph"/>
        <w:numPr>
          <w:ilvl w:val="0"/>
          <w:numId w:val="0"/>
        </w:numPr>
        <w:ind w:left="360"/>
      </w:pPr>
      <w:r>
        <w:tab/>
      </w:r>
      <w:r>
        <w:tab/>
        <w:t>16 April 202</w:t>
      </w:r>
      <w:r w:rsidR="009B1550">
        <w:t>6</w:t>
      </w:r>
    </w:p>
    <w:p w14:paraId="48EA68D4" w14:textId="77777777" w:rsidR="001C0BF1" w:rsidRDefault="001C0BF1" w:rsidP="001C0BF1">
      <w:pPr>
        <w:pStyle w:val="Heading1"/>
      </w:pPr>
      <w:r>
        <w:t>Appointments to Scrutiny Panels and Review Groups</w:t>
      </w:r>
    </w:p>
    <w:p w14:paraId="3020E0E4" w14:textId="19A0FE87" w:rsidR="00A512BC" w:rsidRDefault="001C0BF1" w:rsidP="00E83D17">
      <w:pPr>
        <w:pStyle w:val="ListParagraph"/>
        <w:numPr>
          <w:ilvl w:val="0"/>
          <w:numId w:val="37"/>
        </w:numPr>
        <w:ind w:left="502"/>
      </w:pPr>
      <w:r>
        <w:t>The Scrutiny Committee may establish informal standing panels or review groups (otherwise known as ‘task and finish’ groups) and appoint members to them in accordance with ‘operating principals’ agreed by the Committee. Membership of these bodies will be cross-party and can be drawn from all non-executive members but the principles of political proportionality do not strictly apply. Nominations to these bodies will be handled separately, once those bodies have been established by the Scrutiny Committee.</w:t>
      </w:r>
    </w:p>
    <w:p w14:paraId="70635196" w14:textId="298A5F7F" w:rsidR="002312EA" w:rsidRDefault="002312EA" w:rsidP="002B6836">
      <w:pPr>
        <w:pStyle w:val="Heading1"/>
      </w:pPr>
      <w:r>
        <w:t xml:space="preserve">Alternative Options Considered </w:t>
      </w:r>
    </w:p>
    <w:p w14:paraId="045021E2" w14:textId="77E46D1F" w:rsidR="00F865A3" w:rsidRPr="00AC0ADA" w:rsidRDefault="00611BC2" w:rsidP="002B6836">
      <w:pPr>
        <w:pStyle w:val="bParagraphtext"/>
        <w:rPr>
          <w:rFonts w:cs="Arial"/>
          <w:color w:val="auto"/>
        </w:rPr>
      </w:pPr>
      <w:r>
        <w:rPr>
          <w:rFonts w:cs="Arial"/>
          <w:color w:val="auto"/>
        </w:rPr>
        <w:t xml:space="preserve">Council could not agree the political proportionality and committee </w:t>
      </w:r>
      <w:r w:rsidR="00AC0ADA">
        <w:rPr>
          <w:rFonts w:cs="Arial"/>
          <w:color w:val="auto"/>
        </w:rPr>
        <w:t>nominations;</w:t>
      </w:r>
      <w:r>
        <w:rPr>
          <w:rFonts w:cs="Arial"/>
          <w:color w:val="auto"/>
        </w:rPr>
        <w:t xml:space="preserve"> however this would be considered to not be appropriate. The political groups of the Council have been </w:t>
      </w:r>
      <w:r w:rsidR="00AC0ADA">
        <w:rPr>
          <w:rFonts w:cs="Arial"/>
          <w:color w:val="auto"/>
        </w:rPr>
        <w:t>consulted on the political proportionality and the relevant allocations to each of the committees</w:t>
      </w:r>
      <w:r w:rsidR="002312EA" w:rsidRPr="009E30E2">
        <w:rPr>
          <w:rFonts w:cs="Arial"/>
          <w:color w:val="auto"/>
        </w:rPr>
        <w:t xml:space="preserve">. </w:t>
      </w:r>
    </w:p>
    <w:p w14:paraId="11308776" w14:textId="77777777" w:rsidR="0040736F" w:rsidRPr="002B6836" w:rsidRDefault="002329CF" w:rsidP="002B6836">
      <w:pPr>
        <w:pStyle w:val="Heading1"/>
      </w:pPr>
      <w:r w:rsidRPr="002B6836">
        <w:t>Financial implications</w:t>
      </w:r>
    </w:p>
    <w:p w14:paraId="183C2F76" w14:textId="77777777" w:rsidR="00D015AB" w:rsidRPr="00D015AB" w:rsidRDefault="00D015AB" w:rsidP="00D015AB">
      <w:pPr>
        <w:numPr>
          <w:ilvl w:val="0"/>
          <w:numId w:val="37"/>
        </w:numPr>
      </w:pPr>
      <w:r w:rsidRPr="00D015AB">
        <w:t>There are no financial issues to consider. The recommendations in this report do not have any financial impacts.</w:t>
      </w:r>
    </w:p>
    <w:p w14:paraId="680229D1" w14:textId="77777777" w:rsidR="003C564F" w:rsidRPr="0011323D" w:rsidRDefault="003C564F" w:rsidP="003C564F">
      <w:pPr>
        <w:rPr>
          <w:b/>
        </w:rPr>
      </w:pPr>
      <w:r w:rsidRPr="0011323D">
        <w:rPr>
          <w:b/>
        </w:rPr>
        <w:t>Legal issues</w:t>
      </w:r>
    </w:p>
    <w:p w14:paraId="3384B174" w14:textId="0AC048E8" w:rsidR="002329CF" w:rsidRDefault="003C564F" w:rsidP="004A6D2F">
      <w:pPr>
        <w:pStyle w:val="ListParagraph"/>
        <w:numPr>
          <w:ilvl w:val="0"/>
          <w:numId w:val="37"/>
        </w:numPr>
      </w:pPr>
      <w:r w:rsidRPr="001356F1">
        <w:t>Th</w:t>
      </w:r>
      <w:r>
        <w:t>e legal issues including the Council’s duty to appoint to committees in accordance with the provisions of S15 of the Local Government and Housing Act 1989 are contained within the report.</w:t>
      </w:r>
    </w:p>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969"/>
        <w:gridCol w:w="4962"/>
      </w:tblGrid>
      <w:tr w:rsidR="00D90CAE" w:rsidRPr="001356F1" w14:paraId="0FA94296" w14:textId="77777777" w:rsidTr="00A46E98">
        <w:trPr>
          <w:cantSplit/>
          <w:trHeight w:val="396"/>
        </w:trPr>
        <w:tc>
          <w:tcPr>
            <w:tcW w:w="3969" w:type="dxa"/>
            <w:tcBorders>
              <w:top w:val="single" w:sz="8" w:space="0" w:color="000000"/>
              <w:left w:val="single" w:sz="8" w:space="0" w:color="000000"/>
              <w:bottom w:val="single" w:sz="8" w:space="0" w:color="000000"/>
              <w:right w:val="nil"/>
            </w:tcBorders>
            <w:shd w:val="clear" w:color="auto" w:fill="auto"/>
          </w:tcPr>
          <w:p w14:paraId="04987E45" w14:textId="77777777" w:rsidR="00D90CAE" w:rsidRPr="001356F1" w:rsidRDefault="00D90CAE" w:rsidP="00D90CAE">
            <w:pPr>
              <w:rPr>
                <w:b/>
              </w:rPr>
            </w:pPr>
            <w:r w:rsidRPr="001356F1">
              <w:rPr>
                <w:b/>
              </w:rPr>
              <w:t>Report author</w:t>
            </w:r>
          </w:p>
        </w:tc>
        <w:tc>
          <w:tcPr>
            <w:tcW w:w="4962" w:type="dxa"/>
            <w:tcBorders>
              <w:top w:val="single" w:sz="8" w:space="0" w:color="000000"/>
              <w:left w:val="nil"/>
              <w:bottom w:val="single" w:sz="8" w:space="0" w:color="000000"/>
              <w:right w:val="single" w:sz="8" w:space="0" w:color="000000"/>
            </w:tcBorders>
            <w:shd w:val="clear" w:color="auto" w:fill="auto"/>
          </w:tcPr>
          <w:p w14:paraId="6930C959" w14:textId="02021D98" w:rsidR="00D90CAE" w:rsidRPr="001356F1" w:rsidRDefault="00D90CAE" w:rsidP="00D90CAE">
            <w:r w:rsidRPr="006E2E72">
              <w:t>Jonathan Malton</w:t>
            </w:r>
          </w:p>
        </w:tc>
      </w:tr>
      <w:tr w:rsidR="00D90CAE" w:rsidRPr="001356F1" w14:paraId="07A5B9C2" w14:textId="77777777" w:rsidTr="00A46E98">
        <w:trPr>
          <w:cantSplit/>
          <w:trHeight w:val="396"/>
        </w:trPr>
        <w:tc>
          <w:tcPr>
            <w:tcW w:w="3969" w:type="dxa"/>
            <w:tcBorders>
              <w:top w:val="single" w:sz="8" w:space="0" w:color="000000"/>
              <w:left w:val="single" w:sz="8" w:space="0" w:color="000000"/>
              <w:bottom w:val="nil"/>
              <w:right w:val="nil"/>
            </w:tcBorders>
            <w:shd w:val="clear" w:color="auto" w:fill="auto"/>
          </w:tcPr>
          <w:p w14:paraId="6B6C3381" w14:textId="77777777" w:rsidR="00D90CAE" w:rsidRPr="001356F1" w:rsidRDefault="00D90CAE" w:rsidP="00D90CAE">
            <w:r w:rsidRPr="001356F1">
              <w:t>Job title</w:t>
            </w:r>
          </w:p>
        </w:tc>
        <w:tc>
          <w:tcPr>
            <w:tcW w:w="4962" w:type="dxa"/>
            <w:tcBorders>
              <w:top w:val="single" w:sz="8" w:space="0" w:color="000000"/>
              <w:left w:val="nil"/>
              <w:bottom w:val="nil"/>
              <w:right w:val="single" w:sz="8" w:space="0" w:color="000000"/>
            </w:tcBorders>
            <w:shd w:val="clear" w:color="auto" w:fill="auto"/>
          </w:tcPr>
          <w:p w14:paraId="3100D2DA" w14:textId="21E552C4" w:rsidR="00D90CAE" w:rsidRPr="001356F1" w:rsidRDefault="00D90CAE" w:rsidP="00D90CAE">
            <w:r w:rsidRPr="006E2E72">
              <w:t>Committee and Member Services Manager</w:t>
            </w:r>
          </w:p>
        </w:tc>
      </w:tr>
      <w:tr w:rsidR="00D90CAE" w:rsidRPr="001356F1" w14:paraId="6DEB5543" w14:textId="77777777" w:rsidTr="00A46E98">
        <w:trPr>
          <w:cantSplit/>
          <w:trHeight w:val="396"/>
        </w:trPr>
        <w:tc>
          <w:tcPr>
            <w:tcW w:w="3969" w:type="dxa"/>
            <w:tcBorders>
              <w:top w:val="nil"/>
              <w:left w:val="single" w:sz="8" w:space="0" w:color="000000"/>
              <w:bottom w:val="nil"/>
              <w:right w:val="nil"/>
            </w:tcBorders>
            <w:shd w:val="clear" w:color="auto" w:fill="auto"/>
          </w:tcPr>
          <w:p w14:paraId="7BD402AB" w14:textId="77777777" w:rsidR="00D90CAE" w:rsidRPr="001356F1" w:rsidRDefault="00D90CAE" w:rsidP="00D90CAE">
            <w:r w:rsidRPr="001356F1">
              <w:t>Service area or department</w:t>
            </w:r>
          </w:p>
        </w:tc>
        <w:tc>
          <w:tcPr>
            <w:tcW w:w="4962" w:type="dxa"/>
            <w:tcBorders>
              <w:top w:val="nil"/>
              <w:left w:val="nil"/>
              <w:bottom w:val="nil"/>
              <w:right w:val="single" w:sz="8" w:space="0" w:color="000000"/>
            </w:tcBorders>
            <w:shd w:val="clear" w:color="auto" w:fill="auto"/>
          </w:tcPr>
          <w:p w14:paraId="0F7746FF" w14:textId="58BB4088" w:rsidR="00D90CAE" w:rsidRPr="001356F1" w:rsidRDefault="00D90CAE" w:rsidP="00D90CAE">
            <w:r w:rsidRPr="006E2E72">
              <w:t>Law, Governance and Strategy</w:t>
            </w:r>
          </w:p>
        </w:tc>
      </w:tr>
      <w:tr w:rsidR="00D90CAE" w:rsidRPr="001356F1" w14:paraId="572FB489" w14:textId="77777777" w:rsidTr="00A46E98">
        <w:trPr>
          <w:cantSplit/>
          <w:trHeight w:val="396"/>
        </w:trPr>
        <w:tc>
          <w:tcPr>
            <w:tcW w:w="3969" w:type="dxa"/>
            <w:tcBorders>
              <w:top w:val="nil"/>
              <w:left w:val="single" w:sz="8" w:space="0" w:color="000000"/>
              <w:bottom w:val="nil"/>
              <w:right w:val="nil"/>
            </w:tcBorders>
            <w:shd w:val="clear" w:color="auto" w:fill="auto"/>
          </w:tcPr>
          <w:p w14:paraId="7832E71E" w14:textId="77777777" w:rsidR="00D90CAE" w:rsidRPr="001356F1" w:rsidRDefault="00D90CAE" w:rsidP="00D90CAE">
            <w:r w:rsidRPr="001356F1">
              <w:t xml:space="preserve">Telephone </w:t>
            </w:r>
          </w:p>
        </w:tc>
        <w:tc>
          <w:tcPr>
            <w:tcW w:w="4962" w:type="dxa"/>
            <w:tcBorders>
              <w:top w:val="nil"/>
              <w:left w:val="nil"/>
              <w:bottom w:val="nil"/>
              <w:right w:val="single" w:sz="8" w:space="0" w:color="000000"/>
            </w:tcBorders>
            <w:shd w:val="clear" w:color="auto" w:fill="auto"/>
          </w:tcPr>
          <w:p w14:paraId="53D96CCC" w14:textId="108E1A43" w:rsidR="00D90CAE" w:rsidRPr="001356F1" w:rsidRDefault="00D90CAE" w:rsidP="00D90CAE">
            <w:r w:rsidRPr="006E2E72">
              <w:t>01865 602767</w:t>
            </w:r>
          </w:p>
        </w:tc>
      </w:tr>
      <w:tr w:rsidR="00D90CAE" w:rsidRPr="001356F1" w14:paraId="40AEFD69" w14:textId="77777777" w:rsidTr="00A46E98">
        <w:trPr>
          <w:cantSplit/>
          <w:trHeight w:val="396"/>
        </w:trPr>
        <w:tc>
          <w:tcPr>
            <w:tcW w:w="3969" w:type="dxa"/>
            <w:tcBorders>
              <w:top w:val="nil"/>
              <w:left w:val="single" w:sz="8" w:space="0" w:color="000000"/>
              <w:bottom w:val="single" w:sz="8" w:space="0" w:color="000000"/>
              <w:right w:val="nil"/>
            </w:tcBorders>
            <w:shd w:val="clear" w:color="auto" w:fill="auto"/>
          </w:tcPr>
          <w:p w14:paraId="5C2DD139" w14:textId="77777777" w:rsidR="00D90CAE" w:rsidRPr="001356F1" w:rsidRDefault="00D90CAE" w:rsidP="00D90CAE">
            <w:r w:rsidRPr="001356F1">
              <w:t xml:space="preserve">e-mail </w:t>
            </w:r>
          </w:p>
        </w:tc>
        <w:tc>
          <w:tcPr>
            <w:tcW w:w="4962" w:type="dxa"/>
            <w:tcBorders>
              <w:top w:val="nil"/>
              <w:left w:val="nil"/>
              <w:bottom w:val="single" w:sz="8" w:space="0" w:color="000000"/>
              <w:right w:val="single" w:sz="8" w:space="0" w:color="000000"/>
            </w:tcBorders>
            <w:shd w:val="clear" w:color="auto" w:fill="auto"/>
          </w:tcPr>
          <w:p w14:paraId="64C04F4C" w14:textId="03B3564F" w:rsidR="00D90CAE" w:rsidRPr="001356F1" w:rsidRDefault="009B1550" w:rsidP="00D90CAE">
            <w:pPr>
              <w:rPr>
                <w:rStyle w:val="Hyperlink"/>
                <w:color w:val="000000"/>
              </w:rPr>
            </w:pPr>
            <w:hyperlink r:id="rId8" w:history="1">
              <w:r w:rsidR="00D90CAE" w:rsidRPr="003C053E">
                <w:rPr>
                  <w:rStyle w:val="Hyperlink"/>
                </w:rPr>
                <w:t>jmalton@oxford.gov.uk</w:t>
              </w:r>
            </w:hyperlink>
          </w:p>
        </w:tc>
      </w:tr>
    </w:tbl>
    <w:p w14:paraId="143C8714" w14:textId="77777777" w:rsidR="00433B96" w:rsidRPr="001356F1" w:rsidRDefault="00433B96" w:rsidP="004A6D2F"/>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931"/>
      </w:tblGrid>
      <w:tr w:rsidR="00DF093E" w:rsidRPr="001356F1" w14:paraId="12CCF8EE" w14:textId="77777777" w:rsidTr="62B73EE3">
        <w:tc>
          <w:tcPr>
            <w:tcW w:w="8931" w:type="dxa"/>
            <w:tcBorders>
              <w:top w:val="single" w:sz="4" w:space="0" w:color="auto"/>
              <w:left w:val="single" w:sz="4" w:space="0" w:color="auto"/>
              <w:bottom w:val="single" w:sz="8" w:space="0" w:color="000000" w:themeColor="text1"/>
              <w:right w:val="single" w:sz="4" w:space="0" w:color="auto"/>
            </w:tcBorders>
            <w:shd w:val="clear" w:color="auto" w:fill="auto"/>
          </w:tcPr>
          <w:p w14:paraId="7116CD40" w14:textId="5E674E9C" w:rsidR="0093067A" w:rsidRPr="001356F1" w:rsidRDefault="282C914F" w:rsidP="00F047C2">
            <w:pPr>
              <w:rPr>
                <w:rFonts w:eastAsia="Arial" w:cs="Arial"/>
                <w:color w:val="BFBFBF" w:themeColor="background1" w:themeShade="BF"/>
              </w:rPr>
            </w:pPr>
            <w:r w:rsidRPr="62B73EE3">
              <w:rPr>
                <w:rStyle w:val="Firstpagetablebold"/>
              </w:rPr>
              <w:t xml:space="preserve">Background Papers: </w:t>
            </w:r>
            <w:r w:rsidR="00611BC2">
              <w:rPr>
                <w:rStyle w:val="Firstpagetablebold"/>
              </w:rPr>
              <w:t>None</w:t>
            </w:r>
          </w:p>
        </w:tc>
      </w:tr>
    </w:tbl>
    <w:p w14:paraId="1FE671BD" w14:textId="77777777" w:rsidR="004456DD" w:rsidRPr="009E51FC" w:rsidRDefault="004456DD" w:rsidP="0093067A"/>
    <w:sectPr w:rsidR="004456DD" w:rsidRPr="009E51FC" w:rsidSect="002B6836">
      <w:footerReference w:type="even" r:id="rId9"/>
      <w:headerReference w:type="first" r:id="rId10"/>
      <w:pgSz w:w="11906" w:h="16838" w:code="9"/>
      <w:pgMar w:top="1418" w:right="1304" w:bottom="1304" w:left="1304" w:header="1134" w:footer="68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8DFB09" w14:textId="77777777" w:rsidR="00634AAF" w:rsidRDefault="00634AAF" w:rsidP="004A6D2F">
      <w:r>
        <w:separator/>
      </w:r>
    </w:p>
  </w:endnote>
  <w:endnote w:type="continuationSeparator" w:id="0">
    <w:p w14:paraId="1C8183D0" w14:textId="77777777" w:rsidR="00634AAF" w:rsidRDefault="00634AAF" w:rsidP="004A6D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8A7B8B" w14:textId="77777777" w:rsidR="00364FAD" w:rsidRDefault="00364FAD" w:rsidP="004A6D2F">
    <w:pPr>
      <w:pStyle w:val="Footer"/>
    </w:pPr>
    <w:r>
      <w:t>Do not use a footer or page numbers.</w:t>
    </w:r>
  </w:p>
  <w:p w14:paraId="20B2461C" w14:textId="77777777" w:rsidR="00364FAD" w:rsidRDefault="00364FAD" w:rsidP="004A6D2F">
    <w:pPr>
      <w:pStyle w:val="Footer"/>
    </w:pPr>
  </w:p>
  <w:p w14:paraId="72386601" w14:textId="77777777" w:rsidR="00364FAD" w:rsidRDefault="00364FAD" w:rsidP="004A6D2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DEE401" w14:textId="77777777" w:rsidR="00634AAF" w:rsidRDefault="00634AAF" w:rsidP="004A6D2F">
      <w:r>
        <w:separator/>
      </w:r>
    </w:p>
  </w:footnote>
  <w:footnote w:type="continuationSeparator" w:id="0">
    <w:p w14:paraId="2D41911A" w14:textId="77777777" w:rsidR="00634AAF" w:rsidRDefault="00634AAF" w:rsidP="004A6D2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0D1F7F" w14:textId="77777777" w:rsidR="00D5547E" w:rsidRDefault="00C05260" w:rsidP="00D5547E">
    <w:pPr>
      <w:pStyle w:val="Header"/>
      <w:jc w:val="right"/>
    </w:pPr>
    <w:r>
      <w:rPr>
        <w:noProof/>
      </w:rPr>
      <w:drawing>
        <wp:inline distT="0" distB="0" distL="0" distR="0" wp14:anchorId="35341002" wp14:editId="2956E09D">
          <wp:extent cx="838200" cy="1119505"/>
          <wp:effectExtent l="0" t="0" r="0" b="4445"/>
          <wp:docPr id="1" name="Picture 1" title="Oxford City Counci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38200" cy="111950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DFDEC5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6570EF9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06B46E4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1B90A31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5B34764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4F06035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BAC2530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4CAEA8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D488150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7E4314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1" w15:restartNumberingAfterBreak="0">
    <w:nsid w:val="03CF3A4A"/>
    <w:multiLevelType w:val="hybridMultilevel"/>
    <w:tmpl w:val="E88CE190"/>
    <w:lvl w:ilvl="0" w:tplc="08090001">
      <w:start w:val="1"/>
      <w:numFmt w:val="bullet"/>
      <w:lvlText w:val=""/>
      <w:lvlJc w:val="left"/>
      <w:pPr>
        <w:ind w:left="1216" w:hanging="360"/>
      </w:pPr>
      <w:rPr>
        <w:rFonts w:ascii="Symbol" w:hAnsi="Symbol" w:hint="default"/>
      </w:rPr>
    </w:lvl>
    <w:lvl w:ilvl="1" w:tplc="08090003" w:tentative="1">
      <w:start w:val="1"/>
      <w:numFmt w:val="bullet"/>
      <w:lvlText w:val="o"/>
      <w:lvlJc w:val="left"/>
      <w:pPr>
        <w:ind w:left="1936" w:hanging="360"/>
      </w:pPr>
      <w:rPr>
        <w:rFonts w:ascii="Courier New" w:hAnsi="Courier New" w:cs="Courier New" w:hint="default"/>
      </w:rPr>
    </w:lvl>
    <w:lvl w:ilvl="2" w:tplc="08090005" w:tentative="1">
      <w:start w:val="1"/>
      <w:numFmt w:val="bullet"/>
      <w:lvlText w:val=""/>
      <w:lvlJc w:val="left"/>
      <w:pPr>
        <w:ind w:left="2656" w:hanging="360"/>
      </w:pPr>
      <w:rPr>
        <w:rFonts w:ascii="Wingdings" w:hAnsi="Wingdings" w:hint="default"/>
      </w:rPr>
    </w:lvl>
    <w:lvl w:ilvl="3" w:tplc="08090001" w:tentative="1">
      <w:start w:val="1"/>
      <w:numFmt w:val="bullet"/>
      <w:lvlText w:val=""/>
      <w:lvlJc w:val="left"/>
      <w:pPr>
        <w:ind w:left="3376" w:hanging="360"/>
      </w:pPr>
      <w:rPr>
        <w:rFonts w:ascii="Symbol" w:hAnsi="Symbol" w:hint="default"/>
      </w:rPr>
    </w:lvl>
    <w:lvl w:ilvl="4" w:tplc="08090003" w:tentative="1">
      <w:start w:val="1"/>
      <w:numFmt w:val="bullet"/>
      <w:lvlText w:val="o"/>
      <w:lvlJc w:val="left"/>
      <w:pPr>
        <w:ind w:left="4096" w:hanging="360"/>
      </w:pPr>
      <w:rPr>
        <w:rFonts w:ascii="Courier New" w:hAnsi="Courier New" w:cs="Courier New" w:hint="default"/>
      </w:rPr>
    </w:lvl>
    <w:lvl w:ilvl="5" w:tplc="08090005" w:tentative="1">
      <w:start w:val="1"/>
      <w:numFmt w:val="bullet"/>
      <w:lvlText w:val=""/>
      <w:lvlJc w:val="left"/>
      <w:pPr>
        <w:ind w:left="4816" w:hanging="360"/>
      </w:pPr>
      <w:rPr>
        <w:rFonts w:ascii="Wingdings" w:hAnsi="Wingdings" w:hint="default"/>
      </w:rPr>
    </w:lvl>
    <w:lvl w:ilvl="6" w:tplc="08090001" w:tentative="1">
      <w:start w:val="1"/>
      <w:numFmt w:val="bullet"/>
      <w:lvlText w:val=""/>
      <w:lvlJc w:val="left"/>
      <w:pPr>
        <w:ind w:left="5536" w:hanging="360"/>
      </w:pPr>
      <w:rPr>
        <w:rFonts w:ascii="Symbol" w:hAnsi="Symbol" w:hint="default"/>
      </w:rPr>
    </w:lvl>
    <w:lvl w:ilvl="7" w:tplc="08090003" w:tentative="1">
      <w:start w:val="1"/>
      <w:numFmt w:val="bullet"/>
      <w:lvlText w:val="o"/>
      <w:lvlJc w:val="left"/>
      <w:pPr>
        <w:ind w:left="6256" w:hanging="360"/>
      </w:pPr>
      <w:rPr>
        <w:rFonts w:ascii="Courier New" w:hAnsi="Courier New" w:cs="Courier New" w:hint="default"/>
      </w:rPr>
    </w:lvl>
    <w:lvl w:ilvl="8" w:tplc="08090005" w:tentative="1">
      <w:start w:val="1"/>
      <w:numFmt w:val="bullet"/>
      <w:lvlText w:val=""/>
      <w:lvlJc w:val="left"/>
      <w:pPr>
        <w:ind w:left="6976" w:hanging="360"/>
      </w:pPr>
      <w:rPr>
        <w:rFonts w:ascii="Wingdings" w:hAnsi="Wingdings" w:hint="default"/>
      </w:rPr>
    </w:lvl>
  </w:abstractNum>
  <w:abstractNum w:abstractNumId="12" w15:restartNumberingAfterBreak="0">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15:restartNumberingAfterBreak="0">
    <w:nsid w:val="049C05EF"/>
    <w:multiLevelType w:val="multilevel"/>
    <w:tmpl w:val="43D6D2FA"/>
    <w:numStyleLink w:val="StyleBulletedSymbolsymbolLeft063cmHanging063cm"/>
  </w:abstractNum>
  <w:abstractNum w:abstractNumId="14" w15:restartNumberingAfterBreak="0">
    <w:nsid w:val="092922A7"/>
    <w:multiLevelType w:val="hybridMultilevel"/>
    <w:tmpl w:val="2B26D40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0A731236"/>
    <w:multiLevelType w:val="multilevel"/>
    <w:tmpl w:val="1700ACF6"/>
    <w:lvl w:ilvl="0">
      <w:start w:val="1"/>
      <w:numFmt w:val="decimal"/>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15:restartNumberingAfterBreak="0">
    <w:nsid w:val="1EFE3CBC"/>
    <w:multiLevelType w:val="hybridMultilevel"/>
    <w:tmpl w:val="8BD0220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20980FC5"/>
    <w:multiLevelType w:val="hybridMultilevel"/>
    <w:tmpl w:val="5B36B17E"/>
    <w:lvl w:ilvl="0" w:tplc="AFA25F0A">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8" w15:restartNumberingAfterBreak="0">
    <w:nsid w:val="22263A6A"/>
    <w:multiLevelType w:val="multilevel"/>
    <w:tmpl w:val="43D6D2FA"/>
    <w:numStyleLink w:val="StyleBulletedSymbolsymbolLeft063cmHanging063cm"/>
  </w:abstractNum>
  <w:abstractNum w:abstractNumId="19" w15:restartNumberingAfterBreak="0">
    <w:nsid w:val="2C0A3AC3"/>
    <w:multiLevelType w:val="hybridMultilevel"/>
    <w:tmpl w:val="2B326A2E"/>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3AE3586B"/>
    <w:multiLevelType w:val="hybridMultilevel"/>
    <w:tmpl w:val="88CA416C"/>
    <w:lvl w:ilvl="0" w:tplc="0DDAB9E8">
      <w:start w:val="1"/>
      <w:numFmt w:val="lowerRoman"/>
      <w:lvlText w:val="(%1)"/>
      <w:lvlJc w:val="left"/>
      <w:pPr>
        <w:ind w:left="1440" w:hanging="72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1" w15:restartNumberingAfterBreak="0">
    <w:nsid w:val="3B0B4923"/>
    <w:multiLevelType w:val="hybridMultilevel"/>
    <w:tmpl w:val="2D88359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0343E22"/>
    <w:multiLevelType w:val="hybridMultilevel"/>
    <w:tmpl w:val="3E3ABABA"/>
    <w:lvl w:ilvl="0" w:tplc="081A0C3A">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3" w15:restartNumberingAfterBreak="0">
    <w:nsid w:val="42027960"/>
    <w:multiLevelType w:val="hybridMultilevel"/>
    <w:tmpl w:val="501CC3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37F1004"/>
    <w:multiLevelType w:val="hybridMultilevel"/>
    <w:tmpl w:val="4E022B3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612530E"/>
    <w:multiLevelType w:val="hybridMultilevel"/>
    <w:tmpl w:val="CEECF38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6" w15:restartNumberingAfterBreak="0">
    <w:nsid w:val="46764EAF"/>
    <w:multiLevelType w:val="hybridMultilevel"/>
    <w:tmpl w:val="AB62572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D8F2C59"/>
    <w:multiLevelType w:val="hybridMultilevel"/>
    <w:tmpl w:val="396C5B0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56565907"/>
    <w:multiLevelType w:val="hybridMultilevel"/>
    <w:tmpl w:val="55949A3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15:restartNumberingAfterBreak="0">
    <w:nsid w:val="5ABA5FD8"/>
    <w:multiLevelType w:val="multilevel"/>
    <w:tmpl w:val="43D6D2FA"/>
    <w:numStyleLink w:val="StyleBulletedSymbolsymbolLeft063cmHanging063cm"/>
  </w:abstractNum>
  <w:abstractNum w:abstractNumId="30" w15:restartNumberingAfterBreak="0">
    <w:nsid w:val="5C7E19E2"/>
    <w:multiLevelType w:val="hybridMultilevel"/>
    <w:tmpl w:val="3146A6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2A22831"/>
    <w:multiLevelType w:val="multilevel"/>
    <w:tmpl w:val="43D6D2FA"/>
    <w:numStyleLink w:val="StyleBulletedSymbolsymbolLeft063cmHanging063cm"/>
  </w:abstractNum>
  <w:abstractNum w:abstractNumId="32" w15:restartNumberingAfterBreak="0">
    <w:nsid w:val="6A9F2B3C"/>
    <w:multiLevelType w:val="multilevel"/>
    <w:tmpl w:val="4C5820D8"/>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3" w15:restartNumberingAfterBreak="0">
    <w:nsid w:val="6B1550E4"/>
    <w:multiLevelType w:val="hybridMultilevel"/>
    <w:tmpl w:val="DD86F5EA"/>
    <w:lvl w:ilvl="0" w:tplc="08090001">
      <w:start w:val="1"/>
      <w:numFmt w:val="bullet"/>
      <w:lvlText w:val=""/>
      <w:lvlJc w:val="left"/>
      <w:pPr>
        <w:ind w:left="1080" w:hanging="72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C6539BA"/>
    <w:multiLevelType w:val="hybridMultilevel"/>
    <w:tmpl w:val="C1CC39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FD16223"/>
    <w:multiLevelType w:val="hybridMultilevel"/>
    <w:tmpl w:val="E67CE66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6" w15:restartNumberingAfterBreak="0">
    <w:nsid w:val="798365C6"/>
    <w:multiLevelType w:val="multilevel"/>
    <w:tmpl w:val="E67CE66C"/>
    <w:numStyleLink w:val="StyleNumberedLeft0cmHanging075cm"/>
  </w:abstractNum>
  <w:num w:numId="1" w16cid:durableId="2036299310">
    <w:abstractNumId w:val="28"/>
  </w:num>
  <w:num w:numId="2" w16cid:durableId="643705505">
    <w:abstractNumId w:val="33"/>
  </w:num>
  <w:num w:numId="3" w16cid:durableId="1284848424">
    <w:abstractNumId w:val="25"/>
  </w:num>
  <w:num w:numId="4" w16cid:durableId="578908713">
    <w:abstractNumId w:val="19"/>
  </w:num>
  <w:num w:numId="5" w16cid:durableId="54470100">
    <w:abstractNumId w:val="30"/>
  </w:num>
  <w:num w:numId="6" w16cid:durableId="694158268">
    <w:abstractNumId w:val="35"/>
  </w:num>
  <w:num w:numId="7" w16cid:durableId="647516062">
    <w:abstractNumId w:val="24"/>
  </w:num>
  <w:num w:numId="8" w16cid:durableId="1160539719">
    <w:abstractNumId w:val="21"/>
  </w:num>
  <w:num w:numId="9" w16cid:durableId="1862670074">
    <w:abstractNumId w:val="14"/>
  </w:num>
  <w:num w:numId="10" w16cid:durableId="948585193">
    <w:abstractNumId w:val="16"/>
  </w:num>
  <w:num w:numId="11" w16cid:durableId="718482766">
    <w:abstractNumId w:val="27"/>
  </w:num>
  <w:num w:numId="12" w16cid:durableId="164051272">
    <w:abstractNumId w:val="26"/>
  </w:num>
  <w:num w:numId="13" w16cid:durableId="1450854030">
    <w:abstractNumId w:val="10"/>
  </w:num>
  <w:num w:numId="14" w16cid:durableId="373359476">
    <w:abstractNumId w:val="36"/>
  </w:num>
  <w:num w:numId="15" w16cid:durableId="1009412161">
    <w:abstractNumId w:val="17"/>
  </w:num>
  <w:num w:numId="16" w16cid:durableId="2041280933">
    <w:abstractNumId w:val="12"/>
  </w:num>
  <w:num w:numId="17" w16cid:durableId="471220593">
    <w:abstractNumId w:val="29"/>
  </w:num>
  <w:num w:numId="18" w16cid:durableId="1031035851">
    <w:abstractNumId w:val="13"/>
  </w:num>
  <w:num w:numId="19" w16cid:durableId="1402945545">
    <w:abstractNumId w:val="31"/>
  </w:num>
  <w:num w:numId="20" w16cid:durableId="1667248783">
    <w:abstractNumId w:val="18"/>
  </w:num>
  <w:num w:numId="21" w16cid:durableId="1353453069">
    <w:abstractNumId w:val="22"/>
  </w:num>
  <w:num w:numId="22" w16cid:durableId="592667723">
    <w:abstractNumId w:val="15"/>
  </w:num>
  <w:num w:numId="23" w16cid:durableId="37707020">
    <w:abstractNumId w:val="32"/>
  </w:num>
  <w:num w:numId="24" w16cid:durableId="162087179">
    <w:abstractNumId w:val="9"/>
  </w:num>
  <w:num w:numId="25" w16cid:durableId="1955359617">
    <w:abstractNumId w:val="8"/>
  </w:num>
  <w:num w:numId="26" w16cid:durableId="2025740696">
    <w:abstractNumId w:val="7"/>
  </w:num>
  <w:num w:numId="27" w16cid:durableId="439375354">
    <w:abstractNumId w:val="6"/>
  </w:num>
  <w:num w:numId="28" w16cid:durableId="2034837902">
    <w:abstractNumId w:val="5"/>
  </w:num>
  <w:num w:numId="29" w16cid:durableId="765544091">
    <w:abstractNumId w:val="4"/>
  </w:num>
  <w:num w:numId="30" w16cid:durableId="1249462447">
    <w:abstractNumId w:val="3"/>
  </w:num>
  <w:num w:numId="31" w16cid:durableId="790055611">
    <w:abstractNumId w:val="2"/>
  </w:num>
  <w:num w:numId="32" w16cid:durableId="913585048">
    <w:abstractNumId w:val="1"/>
  </w:num>
  <w:num w:numId="33" w16cid:durableId="1728189480">
    <w:abstractNumId w:val="0"/>
  </w:num>
  <w:num w:numId="34" w16cid:durableId="1370304610">
    <w:abstractNumId w:val="34"/>
  </w:num>
  <w:num w:numId="35" w16cid:durableId="1152941978">
    <w:abstractNumId w:val="20"/>
  </w:num>
  <w:num w:numId="36" w16cid:durableId="2006741231">
    <w:abstractNumId w:val="23"/>
  </w:num>
  <w:num w:numId="37" w16cid:durableId="1406877633">
    <w:abstractNumId w:val="36"/>
    <w:lvlOverride w:ilvl="0">
      <w:lvl w:ilvl="0">
        <w:start w:val="1"/>
        <w:numFmt w:val="decimal"/>
        <w:pStyle w:val="ListParagraph"/>
        <w:lvlText w:val="%1."/>
        <w:lvlJc w:val="left"/>
        <w:pPr>
          <w:ind w:left="360" w:hanging="360"/>
        </w:pPr>
        <w:rPr>
          <w:rFonts w:ascii="Arial" w:hAnsi="Arial"/>
          <w:color w:val="000000"/>
          <w:sz w:val="24"/>
        </w:rPr>
      </w:lvl>
    </w:lvlOverride>
    <w:lvlOverride w:ilvl="1">
      <w:lvl w:ilvl="1">
        <w:start w:val="1"/>
        <w:numFmt w:val="lowerLetter"/>
        <w:lvlText w:val="%2."/>
        <w:lvlJc w:val="left"/>
        <w:pPr>
          <w:ind w:left="1080" w:hanging="360"/>
        </w:pPr>
      </w:lvl>
    </w:lvlOverride>
    <w:lvlOverride w:ilvl="2">
      <w:lvl w:ilvl="2">
        <w:start w:val="1"/>
        <w:numFmt w:val="lowerRoman"/>
        <w:lvlText w:val="%3."/>
        <w:lvlJc w:val="right"/>
        <w:pPr>
          <w:ind w:left="1800" w:hanging="180"/>
        </w:pPr>
      </w:lvl>
    </w:lvlOverride>
    <w:lvlOverride w:ilvl="3">
      <w:lvl w:ilvl="3">
        <w:start w:val="1"/>
        <w:numFmt w:val="decimal"/>
        <w:lvlText w:val="%4."/>
        <w:lvlJc w:val="left"/>
        <w:pPr>
          <w:ind w:left="2520" w:hanging="360"/>
        </w:pPr>
      </w:lvl>
    </w:lvlOverride>
    <w:lvlOverride w:ilvl="4">
      <w:lvl w:ilvl="4">
        <w:start w:val="1"/>
        <w:numFmt w:val="lowerLetter"/>
        <w:lvlText w:val="%5."/>
        <w:lvlJc w:val="left"/>
        <w:pPr>
          <w:ind w:left="3240" w:hanging="360"/>
        </w:pPr>
      </w:lvl>
    </w:lvlOverride>
    <w:lvlOverride w:ilvl="5">
      <w:lvl w:ilvl="5">
        <w:start w:val="1"/>
        <w:numFmt w:val="lowerRoman"/>
        <w:lvlText w:val="%6."/>
        <w:lvlJc w:val="right"/>
        <w:pPr>
          <w:ind w:left="3960" w:hanging="180"/>
        </w:pPr>
      </w:lvl>
    </w:lvlOverride>
    <w:lvlOverride w:ilvl="6">
      <w:lvl w:ilvl="6">
        <w:start w:val="1"/>
        <w:numFmt w:val="decimal"/>
        <w:lvlText w:val="%7."/>
        <w:lvlJc w:val="left"/>
        <w:pPr>
          <w:ind w:left="4680" w:hanging="360"/>
        </w:pPr>
      </w:lvl>
    </w:lvlOverride>
    <w:lvlOverride w:ilvl="7">
      <w:lvl w:ilvl="7">
        <w:start w:val="1"/>
        <w:numFmt w:val="lowerLetter"/>
        <w:lvlText w:val="%8."/>
        <w:lvlJc w:val="left"/>
        <w:pPr>
          <w:ind w:left="5400" w:hanging="360"/>
        </w:pPr>
      </w:lvl>
    </w:lvlOverride>
    <w:lvlOverride w:ilvl="8">
      <w:lvl w:ilvl="8">
        <w:start w:val="1"/>
        <w:numFmt w:val="lowerRoman"/>
        <w:lvlText w:val="%9."/>
        <w:lvlJc w:val="right"/>
        <w:pPr>
          <w:ind w:left="6120" w:hanging="180"/>
        </w:pPr>
      </w:lvl>
    </w:lvlOverride>
  </w:num>
  <w:num w:numId="38" w16cid:durableId="1655834427">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16cid:durableId="1226255668">
    <w:abstractNumId w:val="11"/>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B3B71"/>
    <w:rsid w:val="00004848"/>
    <w:rsid w:val="000117D4"/>
    <w:rsid w:val="00025250"/>
    <w:rsid w:val="000314D7"/>
    <w:rsid w:val="00034054"/>
    <w:rsid w:val="00045F8B"/>
    <w:rsid w:val="00046D2B"/>
    <w:rsid w:val="00056263"/>
    <w:rsid w:val="00064D8A"/>
    <w:rsid w:val="00064F82"/>
    <w:rsid w:val="00066510"/>
    <w:rsid w:val="00072572"/>
    <w:rsid w:val="00077523"/>
    <w:rsid w:val="00082009"/>
    <w:rsid w:val="00094210"/>
    <w:rsid w:val="000B1DFC"/>
    <w:rsid w:val="000B3E55"/>
    <w:rsid w:val="000C089F"/>
    <w:rsid w:val="000C3928"/>
    <w:rsid w:val="000C5E8E"/>
    <w:rsid w:val="000E2549"/>
    <w:rsid w:val="000E4AA6"/>
    <w:rsid w:val="000F4751"/>
    <w:rsid w:val="0010524C"/>
    <w:rsid w:val="00111FB1"/>
    <w:rsid w:val="00113418"/>
    <w:rsid w:val="001356F1"/>
    <w:rsid w:val="00136994"/>
    <w:rsid w:val="0014128E"/>
    <w:rsid w:val="00151888"/>
    <w:rsid w:val="00154095"/>
    <w:rsid w:val="00170A2D"/>
    <w:rsid w:val="001808BC"/>
    <w:rsid w:val="00182B81"/>
    <w:rsid w:val="0018619D"/>
    <w:rsid w:val="001A011E"/>
    <w:rsid w:val="001A066A"/>
    <w:rsid w:val="001A13E6"/>
    <w:rsid w:val="001A5731"/>
    <w:rsid w:val="001B42C3"/>
    <w:rsid w:val="001C0BF1"/>
    <w:rsid w:val="001C5D5E"/>
    <w:rsid w:val="001D678D"/>
    <w:rsid w:val="001E03F8"/>
    <w:rsid w:val="001E1678"/>
    <w:rsid w:val="001E3376"/>
    <w:rsid w:val="001F69C8"/>
    <w:rsid w:val="002069B3"/>
    <w:rsid w:val="002312EA"/>
    <w:rsid w:val="002329CF"/>
    <w:rsid w:val="00232F5B"/>
    <w:rsid w:val="00247C29"/>
    <w:rsid w:val="00257CE2"/>
    <w:rsid w:val="00260467"/>
    <w:rsid w:val="00263EA3"/>
    <w:rsid w:val="00284F85"/>
    <w:rsid w:val="002870C3"/>
    <w:rsid w:val="00290915"/>
    <w:rsid w:val="002A22E2"/>
    <w:rsid w:val="002B6836"/>
    <w:rsid w:val="002C64F7"/>
    <w:rsid w:val="002E333A"/>
    <w:rsid w:val="002F41F2"/>
    <w:rsid w:val="00301BF3"/>
    <w:rsid w:val="0030208D"/>
    <w:rsid w:val="00323418"/>
    <w:rsid w:val="003357BF"/>
    <w:rsid w:val="00336B6B"/>
    <w:rsid w:val="00364FAD"/>
    <w:rsid w:val="0036738F"/>
    <w:rsid w:val="0036759C"/>
    <w:rsid w:val="00367AE5"/>
    <w:rsid w:val="00367D71"/>
    <w:rsid w:val="0038150A"/>
    <w:rsid w:val="00385D9E"/>
    <w:rsid w:val="003B6E75"/>
    <w:rsid w:val="003B7DA1"/>
    <w:rsid w:val="003C564F"/>
    <w:rsid w:val="003D0379"/>
    <w:rsid w:val="003D2574"/>
    <w:rsid w:val="003D4C59"/>
    <w:rsid w:val="003F4267"/>
    <w:rsid w:val="00404032"/>
    <w:rsid w:val="0040736F"/>
    <w:rsid w:val="00412C1F"/>
    <w:rsid w:val="00421CB2"/>
    <w:rsid w:val="004268B9"/>
    <w:rsid w:val="00433B96"/>
    <w:rsid w:val="004440F1"/>
    <w:rsid w:val="004456DD"/>
    <w:rsid w:val="00446CDF"/>
    <w:rsid w:val="004521B7"/>
    <w:rsid w:val="004548E0"/>
    <w:rsid w:val="00462AB5"/>
    <w:rsid w:val="00462D22"/>
    <w:rsid w:val="00465EAF"/>
    <w:rsid w:val="004738C5"/>
    <w:rsid w:val="0047737B"/>
    <w:rsid w:val="00491046"/>
    <w:rsid w:val="00496078"/>
    <w:rsid w:val="004A2AC7"/>
    <w:rsid w:val="004A6D2F"/>
    <w:rsid w:val="004B11AE"/>
    <w:rsid w:val="004C2887"/>
    <w:rsid w:val="004D2626"/>
    <w:rsid w:val="004D6E26"/>
    <w:rsid w:val="004D77D3"/>
    <w:rsid w:val="004E2959"/>
    <w:rsid w:val="004F20EF"/>
    <w:rsid w:val="0050321C"/>
    <w:rsid w:val="00507ECC"/>
    <w:rsid w:val="0054712D"/>
    <w:rsid w:val="00547EF6"/>
    <w:rsid w:val="005570B5"/>
    <w:rsid w:val="00567E18"/>
    <w:rsid w:val="00575F5F"/>
    <w:rsid w:val="00581805"/>
    <w:rsid w:val="00585F76"/>
    <w:rsid w:val="005A34E4"/>
    <w:rsid w:val="005A6610"/>
    <w:rsid w:val="005B17F2"/>
    <w:rsid w:val="005B7FB0"/>
    <w:rsid w:val="005C35A5"/>
    <w:rsid w:val="005C577C"/>
    <w:rsid w:val="005C6533"/>
    <w:rsid w:val="005D0621"/>
    <w:rsid w:val="005D1E27"/>
    <w:rsid w:val="005D2A3E"/>
    <w:rsid w:val="005E022E"/>
    <w:rsid w:val="005E5215"/>
    <w:rsid w:val="005F1CB3"/>
    <w:rsid w:val="005F7F7E"/>
    <w:rsid w:val="00611BC2"/>
    <w:rsid w:val="00614693"/>
    <w:rsid w:val="00623C2F"/>
    <w:rsid w:val="00633578"/>
    <w:rsid w:val="00634AAF"/>
    <w:rsid w:val="00637068"/>
    <w:rsid w:val="00650811"/>
    <w:rsid w:val="00655339"/>
    <w:rsid w:val="00661D3E"/>
    <w:rsid w:val="0068001D"/>
    <w:rsid w:val="00692627"/>
    <w:rsid w:val="006969E7"/>
    <w:rsid w:val="006A3643"/>
    <w:rsid w:val="006B10C2"/>
    <w:rsid w:val="006C2A29"/>
    <w:rsid w:val="006C64CF"/>
    <w:rsid w:val="006D17B1"/>
    <w:rsid w:val="006D4752"/>
    <w:rsid w:val="006D708A"/>
    <w:rsid w:val="006E14C1"/>
    <w:rsid w:val="006E47BB"/>
    <w:rsid w:val="006F0292"/>
    <w:rsid w:val="006F27FA"/>
    <w:rsid w:val="006F413A"/>
    <w:rsid w:val="006F416B"/>
    <w:rsid w:val="006F519B"/>
    <w:rsid w:val="00713675"/>
    <w:rsid w:val="00715823"/>
    <w:rsid w:val="00715A15"/>
    <w:rsid w:val="0072449C"/>
    <w:rsid w:val="007253EF"/>
    <w:rsid w:val="00737B93"/>
    <w:rsid w:val="00745BF0"/>
    <w:rsid w:val="00751EA3"/>
    <w:rsid w:val="007615FE"/>
    <w:rsid w:val="0076655C"/>
    <w:rsid w:val="0077136B"/>
    <w:rsid w:val="007742DC"/>
    <w:rsid w:val="00791437"/>
    <w:rsid w:val="007B0C2C"/>
    <w:rsid w:val="007B278E"/>
    <w:rsid w:val="007B510C"/>
    <w:rsid w:val="007B5CA2"/>
    <w:rsid w:val="007C5C23"/>
    <w:rsid w:val="007E2A26"/>
    <w:rsid w:val="007F2348"/>
    <w:rsid w:val="007F4757"/>
    <w:rsid w:val="00803F07"/>
    <w:rsid w:val="0080749A"/>
    <w:rsid w:val="00821FB8"/>
    <w:rsid w:val="00822ACD"/>
    <w:rsid w:val="008362F8"/>
    <w:rsid w:val="008427BB"/>
    <w:rsid w:val="008434C5"/>
    <w:rsid w:val="00855C66"/>
    <w:rsid w:val="00871EE4"/>
    <w:rsid w:val="008850FB"/>
    <w:rsid w:val="00891CC2"/>
    <w:rsid w:val="00892960"/>
    <w:rsid w:val="008954DF"/>
    <w:rsid w:val="008A6B6F"/>
    <w:rsid w:val="008B293F"/>
    <w:rsid w:val="008B478E"/>
    <w:rsid w:val="008B7371"/>
    <w:rsid w:val="008D3DDB"/>
    <w:rsid w:val="008F3B04"/>
    <w:rsid w:val="008F573F"/>
    <w:rsid w:val="009034EC"/>
    <w:rsid w:val="0093067A"/>
    <w:rsid w:val="0093678E"/>
    <w:rsid w:val="00941C60"/>
    <w:rsid w:val="00941FD1"/>
    <w:rsid w:val="00950824"/>
    <w:rsid w:val="00966D42"/>
    <w:rsid w:val="00971689"/>
    <w:rsid w:val="0097170F"/>
    <w:rsid w:val="00973E90"/>
    <w:rsid w:val="00975B07"/>
    <w:rsid w:val="00980B4A"/>
    <w:rsid w:val="00996AC9"/>
    <w:rsid w:val="009B1550"/>
    <w:rsid w:val="009B3E8A"/>
    <w:rsid w:val="009D595B"/>
    <w:rsid w:val="009E30E2"/>
    <w:rsid w:val="009E3D0A"/>
    <w:rsid w:val="009E51FC"/>
    <w:rsid w:val="009F1D28"/>
    <w:rsid w:val="009F7618"/>
    <w:rsid w:val="00A04D23"/>
    <w:rsid w:val="00A06766"/>
    <w:rsid w:val="00A13765"/>
    <w:rsid w:val="00A21B12"/>
    <w:rsid w:val="00A23F80"/>
    <w:rsid w:val="00A46E98"/>
    <w:rsid w:val="00A512BC"/>
    <w:rsid w:val="00A6352B"/>
    <w:rsid w:val="00A701B5"/>
    <w:rsid w:val="00A714BB"/>
    <w:rsid w:val="00A77147"/>
    <w:rsid w:val="00A92D8F"/>
    <w:rsid w:val="00AA5DBB"/>
    <w:rsid w:val="00AB06AD"/>
    <w:rsid w:val="00AB2988"/>
    <w:rsid w:val="00AB7999"/>
    <w:rsid w:val="00AC0ADA"/>
    <w:rsid w:val="00AD3292"/>
    <w:rsid w:val="00AE1684"/>
    <w:rsid w:val="00AE7AF0"/>
    <w:rsid w:val="00B40A83"/>
    <w:rsid w:val="00B500CA"/>
    <w:rsid w:val="00B85727"/>
    <w:rsid w:val="00B86314"/>
    <w:rsid w:val="00B877CD"/>
    <w:rsid w:val="00B9426A"/>
    <w:rsid w:val="00BA1C2E"/>
    <w:rsid w:val="00BC200B"/>
    <w:rsid w:val="00BC4756"/>
    <w:rsid w:val="00BC69A4"/>
    <w:rsid w:val="00BD6181"/>
    <w:rsid w:val="00BE0680"/>
    <w:rsid w:val="00BE305F"/>
    <w:rsid w:val="00BE7BA3"/>
    <w:rsid w:val="00BF5682"/>
    <w:rsid w:val="00BF7B09"/>
    <w:rsid w:val="00C05260"/>
    <w:rsid w:val="00C076B9"/>
    <w:rsid w:val="00C20A95"/>
    <w:rsid w:val="00C2692F"/>
    <w:rsid w:val="00C3207C"/>
    <w:rsid w:val="00C400E1"/>
    <w:rsid w:val="00C41187"/>
    <w:rsid w:val="00C43FFB"/>
    <w:rsid w:val="00C63C31"/>
    <w:rsid w:val="00C757A0"/>
    <w:rsid w:val="00C760DE"/>
    <w:rsid w:val="00C7792B"/>
    <w:rsid w:val="00C82630"/>
    <w:rsid w:val="00C85B4E"/>
    <w:rsid w:val="00C9050A"/>
    <w:rsid w:val="00C907F7"/>
    <w:rsid w:val="00CA2103"/>
    <w:rsid w:val="00CB21E8"/>
    <w:rsid w:val="00CB6B99"/>
    <w:rsid w:val="00CE4C87"/>
    <w:rsid w:val="00CE544A"/>
    <w:rsid w:val="00D015AB"/>
    <w:rsid w:val="00D11E1C"/>
    <w:rsid w:val="00D160B0"/>
    <w:rsid w:val="00D17F94"/>
    <w:rsid w:val="00D223FC"/>
    <w:rsid w:val="00D26D1E"/>
    <w:rsid w:val="00D474CF"/>
    <w:rsid w:val="00D5547E"/>
    <w:rsid w:val="00D66EB0"/>
    <w:rsid w:val="00D860E2"/>
    <w:rsid w:val="00D869A1"/>
    <w:rsid w:val="00D90CAE"/>
    <w:rsid w:val="00D96CE1"/>
    <w:rsid w:val="00DA413F"/>
    <w:rsid w:val="00DA4584"/>
    <w:rsid w:val="00DA614B"/>
    <w:rsid w:val="00DB54C3"/>
    <w:rsid w:val="00DB7AD7"/>
    <w:rsid w:val="00DC3060"/>
    <w:rsid w:val="00DC33A7"/>
    <w:rsid w:val="00DD114C"/>
    <w:rsid w:val="00DE0FB2"/>
    <w:rsid w:val="00DF093E"/>
    <w:rsid w:val="00E01F42"/>
    <w:rsid w:val="00E206D6"/>
    <w:rsid w:val="00E3346F"/>
    <w:rsid w:val="00E3366E"/>
    <w:rsid w:val="00E52086"/>
    <w:rsid w:val="00E543A6"/>
    <w:rsid w:val="00E60479"/>
    <w:rsid w:val="00E61D73"/>
    <w:rsid w:val="00E73684"/>
    <w:rsid w:val="00E818D6"/>
    <w:rsid w:val="00E83D17"/>
    <w:rsid w:val="00E875A2"/>
    <w:rsid w:val="00E87F7A"/>
    <w:rsid w:val="00E91E82"/>
    <w:rsid w:val="00E94B3E"/>
    <w:rsid w:val="00E96BD7"/>
    <w:rsid w:val="00EA0DB1"/>
    <w:rsid w:val="00EA0EE9"/>
    <w:rsid w:val="00EB420E"/>
    <w:rsid w:val="00EC53F3"/>
    <w:rsid w:val="00ED52CA"/>
    <w:rsid w:val="00ED5860"/>
    <w:rsid w:val="00EE35C9"/>
    <w:rsid w:val="00EE4566"/>
    <w:rsid w:val="00F047C2"/>
    <w:rsid w:val="00F05ECA"/>
    <w:rsid w:val="00F26E21"/>
    <w:rsid w:val="00F3566E"/>
    <w:rsid w:val="00F375FB"/>
    <w:rsid w:val="00F41AC1"/>
    <w:rsid w:val="00F4367A"/>
    <w:rsid w:val="00F445B1"/>
    <w:rsid w:val="00F45CD4"/>
    <w:rsid w:val="00F66DCA"/>
    <w:rsid w:val="00F74F53"/>
    <w:rsid w:val="00F7606D"/>
    <w:rsid w:val="00F81670"/>
    <w:rsid w:val="00F82024"/>
    <w:rsid w:val="00F865A3"/>
    <w:rsid w:val="00F95BC9"/>
    <w:rsid w:val="00FA366B"/>
    <w:rsid w:val="00FA624C"/>
    <w:rsid w:val="00FA68EC"/>
    <w:rsid w:val="00FB3B71"/>
    <w:rsid w:val="00FD0FAC"/>
    <w:rsid w:val="00FD1DFA"/>
    <w:rsid w:val="00FD4966"/>
    <w:rsid w:val="00FE57DC"/>
    <w:rsid w:val="00FF095A"/>
    <w:rsid w:val="05B94C3D"/>
    <w:rsid w:val="07D434D5"/>
    <w:rsid w:val="0AEAD29A"/>
    <w:rsid w:val="0B89A7FD"/>
    <w:rsid w:val="0E137018"/>
    <w:rsid w:val="0ECD8498"/>
    <w:rsid w:val="0FB9297F"/>
    <w:rsid w:val="11DE2519"/>
    <w:rsid w:val="150E6135"/>
    <w:rsid w:val="16C788FA"/>
    <w:rsid w:val="187CEEE6"/>
    <w:rsid w:val="18B12936"/>
    <w:rsid w:val="1BC0B843"/>
    <w:rsid w:val="1BDE6ACD"/>
    <w:rsid w:val="1C62DB68"/>
    <w:rsid w:val="1E2AA5CE"/>
    <w:rsid w:val="22F0553C"/>
    <w:rsid w:val="238A6E87"/>
    <w:rsid w:val="24AA93AA"/>
    <w:rsid w:val="25C8DF4C"/>
    <w:rsid w:val="27395084"/>
    <w:rsid w:val="278ACBEA"/>
    <w:rsid w:val="282C914F"/>
    <w:rsid w:val="2875A525"/>
    <w:rsid w:val="29894939"/>
    <w:rsid w:val="2DC2B855"/>
    <w:rsid w:val="3323D874"/>
    <w:rsid w:val="33C8C2FF"/>
    <w:rsid w:val="34C5ADE6"/>
    <w:rsid w:val="34ECE2A5"/>
    <w:rsid w:val="35E68B5F"/>
    <w:rsid w:val="3742E73C"/>
    <w:rsid w:val="38C4BD77"/>
    <w:rsid w:val="3A028991"/>
    <w:rsid w:val="3A1580BC"/>
    <w:rsid w:val="3BB43EC8"/>
    <w:rsid w:val="3C9559B9"/>
    <w:rsid w:val="3D75EE1D"/>
    <w:rsid w:val="4165F553"/>
    <w:rsid w:val="431C3BF6"/>
    <w:rsid w:val="43F42839"/>
    <w:rsid w:val="47265693"/>
    <w:rsid w:val="4DC9FD09"/>
    <w:rsid w:val="4DF06A9C"/>
    <w:rsid w:val="51049B70"/>
    <w:rsid w:val="52141FE7"/>
    <w:rsid w:val="530E7F80"/>
    <w:rsid w:val="53124442"/>
    <w:rsid w:val="54BD7E5A"/>
    <w:rsid w:val="562DCFA1"/>
    <w:rsid w:val="571C62E4"/>
    <w:rsid w:val="58C16BAB"/>
    <w:rsid w:val="5C2301F2"/>
    <w:rsid w:val="5CD2A867"/>
    <w:rsid w:val="5D0EC0A9"/>
    <w:rsid w:val="5D6EE46E"/>
    <w:rsid w:val="5DE62121"/>
    <w:rsid w:val="60B35EF8"/>
    <w:rsid w:val="613D2893"/>
    <w:rsid w:val="62B73EE3"/>
    <w:rsid w:val="636BDC7A"/>
    <w:rsid w:val="6BFBC2A1"/>
    <w:rsid w:val="6ECA3545"/>
    <w:rsid w:val="70F8304B"/>
    <w:rsid w:val="7276546A"/>
    <w:rsid w:val="75E01BB2"/>
    <w:rsid w:val="76D8CABF"/>
    <w:rsid w:val="7F3A433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A7421A9"/>
  <w15:docId w15:val="{5B2BA3E5-8E0C-4EC8-9220-F637E8568F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2B6836"/>
    <w:pPr>
      <w:spacing w:before="240"/>
      <w:outlineLvl w:val="0"/>
    </w:pPr>
    <w:rPr>
      <w:b/>
    </w:rPr>
  </w:style>
  <w:style w:type="paragraph" w:styleId="Heading2">
    <w:name w:val="heading 2"/>
    <w:aliases w:val="Sub-heading"/>
    <w:basedOn w:val="Normal"/>
    <w:next w:val="Normal"/>
    <w:qFormat/>
    <w:rsid w:val="00F26E21"/>
    <w:pPr>
      <w:spacing w:before="120"/>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link w:val="FooterChar"/>
    <w:uiPriority w:val="99"/>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16"/>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numPr>
        <w:numId w:val="14"/>
      </w:numPr>
      <w:tabs>
        <w:tab w:val="left" w:pos="426"/>
      </w:tabs>
      <w:ind w:left="426" w:hanging="426"/>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3"/>
      </w:numPr>
    </w:pPr>
  </w:style>
  <w:style w:type="paragraph" w:customStyle="1" w:styleId="Bulletpoints">
    <w:name w:val="Bullet points"/>
    <w:basedOn w:val="Normal"/>
    <w:link w:val="BulletpointsChar"/>
    <w:qFormat/>
    <w:rsid w:val="005570B5"/>
    <w:pPr>
      <w:numPr>
        <w:numId w:val="15"/>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ooterChar">
    <w:name w:val="Footer Char"/>
    <w:aliases w:val="zzFooter Char"/>
    <w:link w:val="Footer"/>
    <w:uiPriority w:val="99"/>
    <w:rsid w:val="004B11AE"/>
    <w:rPr>
      <w:color w:val="000000"/>
      <w:sz w:val="18"/>
      <w:szCs w:val="24"/>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23"/>
      </w:numPr>
      <w:ind w:left="993" w:hanging="426"/>
    </w:pPr>
  </w:style>
  <w:style w:type="character" w:customStyle="1" w:styleId="Heading1Char">
    <w:name w:val="Heading 1 Char"/>
    <w:aliases w:val="aHeading Char"/>
    <w:link w:val="Heading1"/>
    <w:rsid w:val="002B6836"/>
    <w:rPr>
      <w:b/>
      <w:color w:val="000000"/>
      <w:sz w:val="24"/>
      <w:szCs w:val="24"/>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 w:type="table" w:styleId="TableColumns1">
    <w:name w:val="Table Columns 1"/>
    <w:basedOn w:val="TableNormal"/>
    <w:rsid w:val="00507ECC"/>
    <w:pPr>
      <w:spacing w:after="120"/>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4">
    <w:name w:val="Table Classic 4"/>
    <w:basedOn w:val="TableNormal"/>
    <w:rsid w:val="00507ECC"/>
    <w:pPr>
      <w:spacing w:after="120"/>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Grid3">
    <w:name w:val="Table Grid 3"/>
    <w:basedOn w:val="TableNormal"/>
    <w:rsid w:val="00507ECC"/>
    <w:pPr>
      <w:spacing w:after="120"/>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LightList-Accent1">
    <w:name w:val="Light List Accent 1"/>
    <w:basedOn w:val="TableNormal"/>
    <w:uiPriority w:val="61"/>
    <w:rsid w:val="00507ECC"/>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character" w:styleId="UnresolvedMention">
    <w:name w:val="Unresolved Mention"/>
    <w:basedOn w:val="DefaultParagraphFont"/>
    <w:uiPriority w:val="99"/>
    <w:semiHidden/>
    <w:unhideWhenUsed/>
    <w:rsid w:val="00D90CA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54129367">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jmalton@oxford.gov.uk"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A6AB859-1359-4A59-AAB8-A2A5B8A58C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4</Pages>
  <Words>1356</Words>
  <Characters>7417</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OxCityCouncil Cabinet report</vt:lpstr>
    </vt:vector>
  </TitlesOfParts>
  <Company>Oxford City Council</Company>
  <LinksUpToDate>false</LinksUpToDate>
  <CharactersWithSpaces>8756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OxCityCouncil Cabinet report</dc:title>
  <dc:creator>jmitchell</dc:creator>
  <cp:keywords>OxCityCouncil Report</cp:keywords>
  <cp:lastModifiedBy>MALTON Jonathan</cp:lastModifiedBy>
  <cp:revision>8</cp:revision>
  <cp:lastPrinted>2015-07-03T13:50:00Z</cp:lastPrinted>
  <dcterms:created xsi:type="dcterms:W3CDTF">2025-05-07T15:32:00Z</dcterms:created>
  <dcterms:modified xsi:type="dcterms:W3CDTF">2025-05-07T15:46:00Z</dcterms:modified>
  <cp:category>Report to Council or Committee</cp:category>
</cp:coreProperties>
</file>